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08" w:rsidRDefault="006E6922">
      <w:pPr>
        <w:pStyle w:val="RefAgency"/>
        <w:tabs>
          <w:tab w:val="left" w:pos="1277"/>
        </w:tabs>
      </w:pPr>
      <w:r w:rsidRPr="0051024A">
        <w:t>29</w:t>
      </w:r>
      <w:r w:rsidR="0040340D">
        <w:t xml:space="preserve"> April</w:t>
      </w:r>
      <w:r w:rsidR="00F64056" w:rsidRPr="00E33E10">
        <w:t xml:space="preserve"> 202</w:t>
      </w:r>
      <w:r w:rsidR="003E7BAF" w:rsidRPr="00E33E10">
        <w:t>1</w:t>
      </w:r>
    </w:p>
    <w:p w:rsidR="006E6922" w:rsidRDefault="006E6922">
      <w:pPr>
        <w:pStyle w:val="RefAgency"/>
        <w:tabs>
          <w:tab w:val="left" w:pos="1287"/>
        </w:tabs>
      </w:pPr>
      <w:r>
        <w:fldChar w:fldCharType="begin"/>
      </w:r>
      <w:r>
        <w:instrText xml:space="preserve"> IF </w:instrText>
      </w:r>
      <w:fldSimple w:instr=" DOCPROPERTY &quot;DM_emea_doc_ref_id&quot;  \* MERGEFORMAT ">
        <w:r>
          <w:rPr>
            <w:b/>
            <w:bCs/>
            <w:lang w:val="en-US"/>
          </w:rPr>
          <w:instrText>EMA/237848/2021</w:instrText>
        </w:r>
      </w:fldSimple>
      <w:r>
        <w:instrText xml:space="preserve"> &lt;&gt; "Error*"</w:instrText>
      </w:r>
      <w:fldSimple w:instr=" DOCPROPERTY &quot;DM_emea_doc_ref_id&quot;  \* MERGEFORMAT ">
        <w:r>
          <w:instrText>EMA/237848/2021</w:instrText>
        </w:r>
      </w:fldSimple>
      <w:r>
        <w:instrText xml:space="preserve"> \* MERGEFORMAT </w:instrText>
      </w:r>
      <w:r>
        <w:fldChar w:fldCharType="separate"/>
      </w:r>
      <w:r>
        <w:t>EMA/237848/2021</w:t>
      </w:r>
      <w:r>
        <w:fldChar w:fldCharType="end"/>
      </w:r>
    </w:p>
    <w:p w:rsidR="008F1308" w:rsidRDefault="006E6922">
      <w:pPr>
        <w:pStyle w:val="RefAgency"/>
        <w:tabs>
          <w:tab w:val="left" w:pos="1287"/>
        </w:tabs>
      </w:pPr>
      <w:r>
        <w:fldChar w:fldCharType="begin"/>
      </w:r>
      <w:r>
        <w:instrText xml:space="preserve">  </w:instrText>
      </w:r>
      <w:r>
        <w:fldChar w:fldCharType="end"/>
      </w:r>
    </w:p>
    <w:p w:rsidR="008F1308" w:rsidRDefault="006E6922" w:rsidP="005E56BD">
      <w:pPr>
        <w:pStyle w:val="DoctitleAgency"/>
        <w:spacing w:after="640"/>
      </w:pPr>
      <w:bookmarkStart w:id="0" w:name="Head"/>
      <w:bookmarkStart w:id="1" w:name="_GoBack"/>
      <w:bookmarkEnd w:id="0"/>
      <w:bookmarkEnd w:id="1"/>
      <w:r>
        <w:t xml:space="preserve">EMA starts </w:t>
      </w:r>
      <w:r w:rsidR="00795604">
        <w:t>evaluati</w:t>
      </w:r>
      <w:r w:rsidR="00CF58F7">
        <w:t>ng</w:t>
      </w:r>
      <w:r w:rsidR="00795604">
        <w:t xml:space="preserve"> </w:t>
      </w:r>
      <w:r w:rsidR="00CF58F7">
        <w:t xml:space="preserve">use of </w:t>
      </w:r>
      <w:r w:rsidR="00884B77">
        <w:t xml:space="preserve">Olumiant </w:t>
      </w:r>
      <w:r w:rsidR="002262A0">
        <w:t xml:space="preserve">in </w:t>
      </w:r>
      <w:r w:rsidR="00884B77">
        <w:t xml:space="preserve">hospitalised </w:t>
      </w:r>
      <w:r w:rsidR="002262A0">
        <w:t xml:space="preserve">COVID-19 patients </w:t>
      </w:r>
      <w:r w:rsidR="002262A0" w:rsidRPr="002262A0">
        <w:t>requiring supplemental oxygen</w:t>
      </w:r>
    </w:p>
    <w:p w:rsidR="005E22F7" w:rsidRDefault="006E6922" w:rsidP="00795604">
      <w:pPr>
        <w:pStyle w:val="BodytextAgency"/>
      </w:pPr>
      <w:r>
        <w:t>EMA</w:t>
      </w:r>
      <w:r w:rsidR="00795604">
        <w:t xml:space="preserve"> has started evaluating an application to extend the use of </w:t>
      </w:r>
      <w:r w:rsidR="00884B77">
        <w:t xml:space="preserve">Olumiant </w:t>
      </w:r>
      <w:r w:rsidR="00654B60">
        <w:t>(</w:t>
      </w:r>
      <w:r w:rsidR="00884B77">
        <w:t>baricitinib</w:t>
      </w:r>
      <w:r w:rsidR="00654B60">
        <w:t>)</w:t>
      </w:r>
      <w:r>
        <w:t xml:space="preserve"> </w:t>
      </w:r>
      <w:r w:rsidR="00795604">
        <w:t>to</w:t>
      </w:r>
      <w:r>
        <w:t xml:space="preserve"> include </w:t>
      </w:r>
      <w:r w:rsidR="00074328">
        <w:t xml:space="preserve">treatment of COVID-19 in </w:t>
      </w:r>
      <w:r w:rsidR="00B6461C">
        <w:t xml:space="preserve">hospitalised </w:t>
      </w:r>
      <w:r w:rsidR="00074328">
        <w:t>patients from 10 years of age</w:t>
      </w:r>
      <w:r w:rsidR="00074328" w:rsidRPr="00795604">
        <w:t xml:space="preserve"> </w:t>
      </w:r>
      <w:r w:rsidR="005F53D7">
        <w:t xml:space="preserve">who </w:t>
      </w:r>
      <w:r w:rsidR="00795604" w:rsidRPr="00795604">
        <w:t>requir</w:t>
      </w:r>
      <w:r w:rsidR="005F53D7">
        <w:t>e</w:t>
      </w:r>
      <w:r w:rsidR="00795604" w:rsidRPr="00795604">
        <w:t xml:space="preserve"> supplemental oxygen</w:t>
      </w:r>
      <w:r w:rsidR="00795604">
        <w:t xml:space="preserve">. </w:t>
      </w:r>
    </w:p>
    <w:p w:rsidR="00941590" w:rsidRDefault="006E6922" w:rsidP="00795604">
      <w:pPr>
        <w:pStyle w:val="BodytextAgency"/>
      </w:pPr>
      <w:r>
        <w:t>Olumiant</w:t>
      </w:r>
      <w:r w:rsidR="00597DC7">
        <w:t xml:space="preserve"> is </w:t>
      </w:r>
      <w:r w:rsidR="00C54C75">
        <w:t xml:space="preserve">an </w:t>
      </w:r>
      <w:r w:rsidR="004B2A92">
        <w:t>immunosuppressant (a medicine that reduces the activity of the immune system</w:t>
      </w:r>
      <w:r w:rsidR="00132981">
        <w:t>)</w:t>
      </w:r>
      <w:r w:rsidR="004B2A92">
        <w:t xml:space="preserve">. It is </w:t>
      </w:r>
      <w:r w:rsidR="00597DC7">
        <w:t xml:space="preserve">currently authorised </w:t>
      </w:r>
      <w:r w:rsidR="002262A0">
        <w:t>for use in</w:t>
      </w:r>
      <w:r w:rsidR="00597DC7" w:rsidRPr="00795604">
        <w:t xml:space="preserve"> adults </w:t>
      </w:r>
      <w:r w:rsidR="00C54C75">
        <w:t>with moderate to severe rheumatoid arthritis or atopic dermatitis (eczema)</w:t>
      </w:r>
      <w:r w:rsidR="00736E4E">
        <w:t xml:space="preserve">. Its </w:t>
      </w:r>
      <w:r w:rsidR="004B2A92">
        <w:t xml:space="preserve">active substance, baricitinib, blocks the action of enzymes called Janus kinases that play an important role in immune processes that lead to inflammation. </w:t>
      </w:r>
      <w:r w:rsidR="00736E4E">
        <w:t>It is thought that this could also help reduce the inflammation and tissue damage associated with severe COVID-19 infection.</w:t>
      </w:r>
      <w:r w:rsidR="004B2A92">
        <w:t xml:space="preserve"> </w:t>
      </w:r>
    </w:p>
    <w:p w:rsidR="005E22F7" w:rsidRDefault="006E6922" w:rsidP="005E22F7">
      <w:pPr>
        <w:pStyle w:val="BodytextAgency"/>
      </w:pPr>
      <w:r>
        <w:t>EMA’s human medicines c</w:t>
      </w:r>
      <w:r w:rsidRPr="00CF58F7">
        <w:t>ommittee (CHMP)</w:t>
      </w:r>
      <w:r>
        <w:t xml:space="preserve"> will </w:t>
      </w:r>
      <w:r w:rsidR="00F67E8C">
        <w:t>carry out an accelerated assessment of</w:t>
      </w:r>
      <w:r>
        <w:t xml:space="preserve"> data submitted by the </w:t>
      </w:r>
      <w:r w:rsidR="00751693">
        <w:t>company that markets Olumiant</w:t>
      </w:r>
      <w:r w:rsidR="002369D2">
        <w:t xml:space="preserve">, including results from 2 large </w:t>
      </w:r>
      <w:r w:rsidR="00B6461C">
        <w:t xml:space="preserve">randomised </w:t>
      </w:r>
      <w:r w:rsidR="002369D2">
        <w:t>studies in patients hospitalised with COVID-19,</w:t>
      </w:r>
      <w:r>
        <w:t xml:space="preserve"> </w:t>
      </w:r>
      <w:r w:rsidR="00074328">
        <w:t xml:space="preserve">in order to </w:t>
      </w:r>
      <w:r>
        <w:t xml:space="preserve">recommend </w:t>
      </w:r>
      <w:r w:rsidR="00074328">
        <w:t xml:space="preserve">as soon as possible </w:t>
      </w:r>
      <w:r>
        <w:t xml:space="preserve">whether or not the extension of indication should be authorised. </w:t>
      </w:r>
      <w:r w:rsidRPr="00CF58F7">
        <w:t>The CHMP</w:t>
      </w:r>
      <w:r>
        <w:t>’s</w:t>
      </w:r>
      <w:r w:rsidRPr="00CF58F7">
        <w:t xml:space="preserve"> opinion will </w:t>
      </w:r>
      <w:r>
        <w:t>then</w:t>
      </w:r>
      <w:r w:rsidRPr="00CF58F7">
        <w:t xml:space="preserve"> be forwarded to the European Commission, which will issue a final legally binding decision applicable in all EU Member States</w:t>
      </w:r>
      <w:r>
        <w:t>.</w:t>
      </w:r>
    </w:p>
    <w:p w:rsidR="00E06DF9" w:rsidRDefault="006E6922" w:rsidP="00795604">
      <w:pPr>
        <w:pStyle w:val="BodytextAgency"/>
      </w:pPr>
      <w:r>
        <w:t>EMA will communicate on the outcome of its evaluation</w:t>
      </w:r>
      <w:r w:rsidR="005E22F7">
        <w:t>,</w:t>
      </w:r>
      <w:r w:rsidR="00307FE1">
        <w:t xml:space="preserve"> which is expected</w:t>
      </w:r>
      <w:r w:rsidR="00074328">
        <w:t xml:space="preserve"> to reach an opinion by July unless </w:t>
      </w:r>
      <w:r w:rsidR="00776519">
        <w:t>supplementary information is needed</w:t>
      </w:r>
      <w:r>
        <w:t xml:space="preserve">. </w:t>
      </w:r>
    </w:p>
    <w:p w:rsidR="002262A0" w:rsidRPr="002262A0" w:rsidRDefault="006E6922" w:rsidP="00795604">
      <w:pPr>
        <w:pStyle w:val="BodytextAgency"/>
      </w:pPr>
      <w:r>
        <w:t>Olumiant</w:t>
      </w:r>
      <w:r w:rsidR="00597DC7" w:rsidRPr="00BC0CE5">
        <w:t xml:space="preserve"> was first authorised in the EU</w:t>
      </w:r>
      <w:r w:rsidR="00597DC7">
        <w:t xml:space="preserve"> in </w:t>
      </w:r>
      <w:r w:rsidR="00C54C75">
        <w:t>February 2017</w:t>
      </w:r>
      <w:r w:rsidR="00597DC7">
        <w:t>.</w:t>
      </w:r>
      <w:r w:rsidR="00597DC7" w:rsidRPr="00BC0CE5">
        <w:t xml:space="preserve"> </w:t>
      </w:r>
      <w:r w:rsidR="004B1A94">
        <w:t xml:space="preserve">More information </w:t>
      </w:r>
      <w:r w:rsidR="000572D1">
        <w:t xml:space="preserve">about the medicine </w:t>
      </w:r>
      <w:r w:rsidR="004B1A94">
        <w:t xml:space="preserve">is available on </w:t>
      </w:r>
      <w:hyperlink r:id="rId8" w:history="1">
        <w:r w:rsidR="004B1A94" w:rsidRPr="005E22F7">
          <w:rPr>
            <w:rStyle w:val="Hyperlink"/>
          </w:rPr>
          <w:t>EMA’s website</w:t>
        </w:r>
      </w:hyperlink>
      <w:r w:rsidR="005E22F7">
        <w:t>.</w:t>
      </w:r>
      <w:r w:rsidR="004B1A94">
        <w:t xml:space="preserve"> </w:t>
      </w:r>
    </w:p>
    <w:p w:rsidR="00BE7A77" w:rsidRDefault="00BE7A77" w:rsidP="00F35C98">
      <w:pPr>
        <w:pStyle w:val="BodytextAgency"/>
      </w:pPr>
    </w:p>
    <w:sectPr w:rsidR="00BE7A77" w:rsidSect="007D1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247" w:bottom="1418" w:left="1247" w:header="284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78" w:rsidRDefault="006E6922">
      <w:r>
        <w:separator/>
      </w:r>
    </w:p>
  </w:endnote>
  <w:endnote w:type="continuationSeparator" w:id="0">
    <w:p w:rsidR="000D1F78" w:rsidRDefault="006E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73" w:rsidRDefault="00D8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73" w:rsidRDefault="006E6922">
    <w:pPr>
      <w:pStyle w:val="FooterAgency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1905" b="3810"/>
              <wp:wrapNone/>
              <wp:docPr id="4" name="MSIPCM63114f02af7325863d315465" descr="{&quot;HashCode&quot;:83520844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573" w:rsidRPr="004F5EFB" w:rsidRDefault="00D80573" w:rsidP="004F5EFB">
                          <w:pPr>
                            <w:jc w:val="center"/>
                            <w:rPr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3114f02af7325863d315465" o:spid="_x0000_s1026" type="#_x0000_t202" alt="{&quot;HashCode&quot;:835208440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" o:allowincell="f" filled="f" stroked="f">
              <v:textbox inset=",0,,0">
                <w:txbxContent>
                  <w:p w:rsidR="00D80573" w:rsidRPr="004F5EFB" w:rsidRDefault="00D80573" w:rsidP="004F5EFB">
                    <w:pPr>
                      <w:jc w:val="center"/>
                      <w:rPr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F90254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D80573" w:rsidRPr="00A44B87" w:rsidRDefault="00D80573">
          <w:pPr>
            <w:pStyle w:val="FooterAgency"/>
          </w:pPr>
        </w:p>
      </w:tc>
    </w:tr>
    <w:tr w:rsidR="00F90254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D80573" w:rsidRPr="00A44B87" w:rsidRDefault="006E6922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EA32DC">
            <w:fldChar w:fldCharType="begin"/>
          </w:r>
          <w:r>
            <w:instrText xml:space="preserve"> STYLEREF  "Doc title (Agency)"  \* MERGEFORMAT </w:instrText>
          </w:r>
          <w:r w:rsidR="00EA32DC">
            <w:fldChar w:fldCharType="separate"/>
          </w:r>
          <w:r w:rsidR="005E22F7">
            <w:rPr>
              <w:noProof/>
            </w:rPr>
            <w:instrText>EMA starts evaluating use of Veklury in COVID-19 patients not requiring supplemental oxygen</w:instrText>
          </w:r>
          <w:r w:rsidR="00EA32DC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EA32DC">
            <w:fldChar w:fldCharType="begin"/>
          </w:r>
          <w:r>
            <w:instrText xml:space="preserve"> STYLEREF  "Doc title (Agency)"  \* MERGEFORMAT </w:instrText>
          </w:r>
          <w:r w:rsidR="00EA32DC">
            <w:fldChar w:fldCharType="separate"/>
          </w:r>
          <w:r w:rsidR="005E22F7">
            <w:rPr>
              <w:noProof/>
            </w:rPr>
            <w:instrText>EMA starts evaluating use of Veklury in COVID-19 patients not requiring supplemental oxygen</w:instrText>
          </w:r>
          <w:r w:rsidR="00EA32DC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5E22F7">
            <w:rPr>
              <w:noProof/>
            </w:rPr>
            <w:t>EMA starts evaluating use of Veklury in COVID-19 patients not requiring supplemental oxygen</w:t>
          </w:r>
          <w:r w:rsidRPr="00390AC0">
            <w:rPr>
              <w:szCs w:val="15"/>
            </w:rPr>
            <w:fldChar w:fldCharType="end"/>
          </w:r>
          <w:r w:rsidRPr="00390AC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D80573" w:rsidRPr="00A44B87" w:rsidRDefault="00D80573">
          <w:pPr>
            <w:pStyle w:val="FooterAgency"/>
          </w:pPr>
        </w:p>
      </w:tc>
    </w:tr>
    <w:tr w:rsidR="00F90254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D80573" w:rsidRPr="00A44B87" w:rsidRDefault="006E6922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fldSimple w:instr=" DOCPROPERTY &quot;DM_emea_doc_ref_id&quot;  \* MERGEFORMAT ">
            <w:r>
              <w:rPr>
                <w:b/>
                <w:bCs/>
                <w:lang w:val="en-US"/>
              </w:rPr>
              <w:instrText>EMA/237848/2021</w:instrText>
            </w:r>
          </w:fldSimple>
          <w:r w:rsidRPr="00390AC0"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>
              <w:instrText>EMA/237848/2021</w:instrText>
            </w:r>
          </w:fldSimple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>
            <w:t>EMA/237848/2021</w:t>
          </w:r>
          <w:r w:rsidRPr="00390AC0">
            <w:rPr>
              <w:szCs w:val="15"/>
            </w:rPr>
            <w:fldChar w:fldCharType="end"/>
          </w:r>
          <w:r w:rsidRPr="00390AC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D80573" w:rsidRPr="000955BF" w:rsidRDefault="006E6922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D80573" w:rsidRDefault="00D80573">
    <w:pPr>
      <w:pStyle w:val="NormalAgency"/>
    </w:pPr>
  </w:p>
  <w:p w:rsidR="00D80573" w:rsidRDefault="00D80573" w:rsidP="007D1768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9413"/>
    </w:tblGrid>
    <w:tr w:rsidR="00F90254" w:rsidTr="00DD5899">
      <w:tc>
        <w:tcPr>
          <w:tcW w:w="9413" w:type="dxa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5000" w:type="pct"/>
            <w:tblLayout w:type="fixed"/>
            <w:tblLook w:val="01E0" w:firstRow="1" w:lastRow="1" w:firstColumn="1" w:lastColumn="1" w:noHBand="0" w:noVBand="0"/>
          </w:tblPr>
          <w:tblGrid>
            <w:gridCol w:w="6521"/>
            <w:gridCol w:w="2892"/>
          </w:tblGrid>
          <w:tr w:rsidR="00F90254" w:rsidTr="00DD5899">
            <w:tc>
              <w:tcPr>
                <w:tcW w:w="9413" w:type="dxa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D80573" w:rsidRPr="00A44B87" w:rsidRDefault="006E6922" w:rsidP="00DD5899">
                <w:pPr>
                  <w:pStyle w:val="FooterAgency"/>
                </w:pPr>
                <w:r>
                  <w:rPr>
                    <w:noProof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0" allowOverlap="1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10235565</wp:posOffset>
                          </wp:positionV>
                          <wp:extent cx="7560945" cy="266700"/>
                          <wp:effectExtent l="0" t="0" r="1905" b="3810"/>
                          <wp:wrapNone/>
                          <wp:docPr id="3" name="MSIPCM3f004447abaea711771b6787" descr="{&quot;HashCode&quot;:835208440,&quot;Height&quot;:841.0,&quot;Width&quot;:595.0,&quot;Placement&quot;:&quot;Footer&quot;,&quot;Index&quot;:&quot;FirstPage&quot;,&quot;Section&quot;:1,&quot;Top&quot;:0.0,&quot;Left&quot;:0.0}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6094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0573" w:rsidRPr="004F5EFB" w:rsidRDefault="00D80573" w:rsidP="004F5EFB">
                                      <w:pPr>
                                        <w:jc w:val="center"/>
                                        <w:rPr>
                                          <w:color w:val="737373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0" rIns="91440" bIns="0" anchor="b" anchorCtr="0" upright="1"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SIPCM3f004447abaea711771b6787" o:spid="_x0000_s1027" type="#_x0000_t202" alt="{&quot;HashCode&quot;:835208440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" o:allowincell="f" filled="f" stroked="f">
                          <v:textbox inset=",0,,0">
                            <w:txbxContent>
                              <w:p w:rsidR="00D80573" w:rsidRPr="004F5EFB" w:rsidRDefault="00D80573" w:rsidP="004F5EFB">
                                <w:pPr>
                                  <w:jc w:val="center"/>
                                  <w:rPr>
                                    <w:color w:val="737373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</w:p>
            </w:tc>
          </w:tr>
          <w:tr w:rsidR="00F90254" w:rsidTr="00DD5899">
            <w:trPr>
              <w:trHeight w:hRule="exact" w:val="198"/>
            </w:trPr>
            <w:tc>
              <w:tcPr>
                <w:tcW w:w="6521" w:type="dxa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D80573" w:rsidRPr="003A07BE" w:rsidRDefault="006E6922" w:rsidP="00DD5899">
                <w:pPr>
                  <w:pStyle w:val="FooterAgency"/>
                </w:pPr>
                <w:r>
                  <w:rPr>
                    <w:b/>
                    <w:color w:val="003399"/>
                    <w:sz w:val="13"/>
                  </w:rPr>
                  <w:t>Official address</w:t>
                </w:r>
                <w:r>
                  <w:t xml:space="preserve">  Domenico Scarlattilaan 6 </w:t>
                </w:r>
                <w:r w:rsidRPr="003A07BE">
                  <w:t xml:space="preserve"> </w:t>
                </w:r>
                <w:r w:rsidRPr="00696743">
                  <w:rPr>
                    <w:rStyle w:val="FooterblueAgencyCharChar"/>
                  </w:rPr>
                  <w:t>●</w:t>
                </w:r>
                <w:r w:rsidRPr="003A07BE">
                  <w:t xml:space="preserve"> </w:t>
                </w:r>
                <w:r>
                  <w:t xml:space="preserve"> 1083 HS Amsterdam</w:t>
                </w:r>
                <w:r w:rsidRPr="003A07BE">
                  <w:t xml:space="preserve"> </w:t>
                </w:r>
                <w:r>
                  <w:t xml:space="preserve"> </w:t>
                </w:r>
                <w:r w:rsidRPr="00696743">
                  <w:rPr>
                    <w:rStyle w:val="FooterblueAgencyCharChar"/>
                  </w:rPr>
                  <w:t>●</w:t>
                </w:r>
                <w:r w:rsidRPr="003A07BE">
                  <w:t xml:space="preserve"> </w:t>
                </w:r>
                <w:r>
                  <w:t xml:space="preserve"> The Netherlands</w:t>
                </w:r>
              </w:p>
            </w:tc>
            <w:tc>
              <w:tcPr>
                <w:tcW w:w="2892" w:type="dxa"/>
                <w:vMerge w:val="restart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tbl>
                <w:tblPr>
                  <w:tblW w:w="0" w:type="auto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2183"/>
                  <w:gridCol w:w="709"/>
                </w:tblGrid>
                <w:tr w:rsidR="00F90254" w:rsidTr="00DD5899">
                  <w:trPr>
                    <w:trHeight w:val="180"/>
                    <w:tblHeader/>
                    <w:jc w:val="right"/>
                  </w:trPr>
                  <w:tc>
                    <w:tcPr>
                      <w:tcW w:w="2183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vAlign w:val="bottom"/>
                    </w:tcPr>
                    <w:p w:rsidR="00D80573" w:rsidRPr="00A44B87" w:rsidRDefault="006E6922" w:rsidP="00DD5899">
                      <w:pPr>
                        <w:pStyle w:val="FooterAgency"/>
                        <w:jc w:val="right"/>
                      </w:pPr>
                      <w:r w:rsidRPr="00390AC0">
                        <w:rPr>
                          <w:sz w:val="11"/>
                          <w:szCs w:val="11"/>
                        </w:rPr>
                        <w:t xml:space="preserve">An agency of the European Union  </w:t>
                      </w:r>
                    </w:p>
                  </w:tc>
                  <w:tc>
                    <w:tcPr>
                      <w:tcW w:w="709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  <w:tl2br w:val="nil"/>
                        <w:tr2bl w:val="nil"/>
                      </w:tcBorders>
                      <w:shd w:val="clear" w:color="auto" w:fill="auto"/>
                      <w:tcMar>
                        <w:right w:w="6" w:type="dxa"/>
                      </w:tcMar>
                      <w:vAlign w:val="bottom"/>
                    </w:tcPr>
                    <w:p w:rsidR="00D80573" w:rsidRPr="00A44B87" w:rsidRDefault="006E6922" w:rsidP="00DD5899">
                      <w:pPr>
                        <w:pStyle w:val="FooterAgency"/>
                        <w:jc w:val="right"/>
                      </w:pPr>
                      <w:r w:rsidRPr="001C68B8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90525" cy="266700"/>
                            <wp:effectExtent l="0" t="0" r="0" b="0"/>
                            <wp:docPr id="2" name="Picture 3" descr="E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5687543" name="Picture 3" descr="E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F90254" w:rsidTr="00DD5899">
                  <w:trPr>
                    <w:trHeight w:val="390"/>
                    <w:jc w:val="right"/>
                  </w:trPr>
                  <w:tc>
                    <w:tcPr>
                      <w:tcW w:w="2183" w:type="dxa"/>
                      <w:vMerge/>
                      <w:shd w:val="clear" w:color="auto" w:fill="auto"/>
                    </w:tcPr>
                    <w:p w:rsidR="00D80573" w:rsidRPr="00A44B87" w:rsidRDefault="00D80573" w:rsidP="00DD5899">
                      <w:pPr>
                        <w:pStyle w:val="FooterAgency"/>
                      </w:pPr>
                    </w:p>
                  </w:tc>
                  <w:tc>
                    <w:tcPr>
                      <w:tcW w:w="709" w:type="dxa"/>
                      <w:vMerge/>
                      <w:shd w:val="clear" w:color="auto" w:fill="auto"/>
                    </w:tcPr>
                    <w:p w:rsidR="00D80573" w:rsidRPr="00A44B87" w:rsidRDefault="00D80573" w:rsidP="00DD5899">
                      <w:pPr>
                        <w:pStyle w:val="FooterAgency"/>
                      </w:pPr>
                    </w:p>
                  </w:tc>
                </w:tr>
              </w:tbl>
              <w:p w:rsidR="00D80573" w:rsidRPr="00A44B87" w:rsidRDefault="00D80573" w:rsidP="00DD5899">
                <w:pPr>
                  <w:pStyle w:val="FooterAgency"/>
                  <w:widowControl w:val="0"/>
                  <w:adjustRightInd w:val="0"/>
                  <w:jc w:val="right"/>
                </w:pPr>
              </w:p>
            </w:tc>
          </w:tr>
          <w:tr w:rsidR="00F90254" w:rsidTr="00DD5899">
            <w:trPr>
              <w:trHeight w:val="390"/>
            </w:trPr>
            <w:tc>
              <w:tcPr>
                <w:tcW w:w="6521" w:type="dxa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tbl>
                <w:tblPr>
                  <w:tblW w:w="6521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111"/>
                  <w:gridCol w:w="2410"/>
                </w:tblGrid>
                <w:tr w:rsidR="00F90254" w:rsidTr="00DD5899">
                  <w:trPr>
                    <w:trHeight w:hRule="exact" w:val="198"/>
                  </w:trPr>
                  <w:tc>
                    <w:tcPr>
                      <w:tcW w:w="6521" w:type="dxa"/>
                      <w:gridSpan w:val="2"/>
                      <w:vAlign w:val="bottom"/>
                    </w:tcPr>
                    <w:p w:rsidR="00D80573" w:rsidRPr="003A07BE" w:rsidRDefault="006E6922" w:rsidP="00DD5899">
                      <w:pPr>
                        <w:pStyle w:val="FooterAgency"/>
                      </w:pPr>
                      <w:r>
                        <w:rPr>
                          <w:b/>
                          <w:color w:val="003399"/>
                          <w:sz w:val="13"/>
                        </w:rPr>
                        <w:t xml:space="preserve">Address for </w:t>
                      </w:r>
                      <w:r w:rsidRPr="002D7278">
                        <w:rPr>
                          <w:b/>
                          <w:color w:val="003399"/>
                          <w:sz w:val="13"/>
                        </w:rPr>
                        <w:t>visits and deliveries</w:t>
                      </w:r>
                      <w:r>
                        <w:t xml:space="preserve">  Refer to </w:t>
                      </w:r>
                      <w:hyperlink r:id="rId2" w:history="1">
                        <w:r w:rsidRPr="000602E7">
                          <w:t>www.ema.europa.eu/how-to-find-us</w:t>
                        </w:r>
                      </w:hyperlink>
                      <w:r>
                        <w:t xml:space="preserve"> </w:t>
                      </w:r>
                    </w:p>
                  </w:tc>
                </w:tr>
                <w:tr w:rsidR="00F90254" w:rsidTr="00DD5899">
                  <w:trPr>
                    <w:trHeight w:hRule="exact" w:val="198"/>
                  </w:trPr>
                  <w:tc>
                    <w:tcPr>
                      <w:tcW w:w="4111" w:type="dxa"/>
                      <w:vAlign w:val="bottom"/>
                    </w:tcPr>
                    <w:p w:rsidR="00D80573" w:rsidRPr="00584092" w:rsidRDefault="006E6922" w:rsidP="00DD5899">
                      <w:pPr>
                        <w:pStyle w:val="FooterAgency"/>
                      </w:pPr>
                      <w:r w:rsidRPr="00584092">
                        <w:rPr>
                          <w:rStyle w:val="FooterblueAgencyCharChar"/>
                        </w:rPr>
                        <w:t xml:space="preserve">Send </w:t>
                      </w:r>
                      <w:r>
                        <w:rPr>
                          <w:rStyle w:val="FooterblueAgencyCharChar"/>
                        </w:rPr>
                        <w:t xml:space="preserve">us </w:t>
                      </w:r>
                      <w:r w:rsidRPr="00584092">
                        <w:rPr>
                          <w:rStyle w:val="FooterblueAgencyCharChar"/>
                        </w:rPr>
                        <w:t xml:space="preserve">a question </w:t>
                      </w:r>
                      <w:r>
                        <w:rPr>
                          <w:rStyle w:val="FooterblueAgencyCharChar"/>
                        </w:rPr>
                        <w:t xml:space="preserve"> </w:t>
                      </w:r>
                      <w:r w:rsidRPr="00593B10">
                        <w:t xml:space="preserve">Go to </w:t>
                      </w:r>
                      <w:hyperlink r:id="rId3" w:history="1">
                        <w:r w:rsidRPr="000602E7">
                          <w:t>www.ema.europa.eu/contact</w:t>
                        </w:r>
                      </w:hyperlink>
                      <w:r>
                        <w:t xml:space="preserve"> </w:t>
                      </w:r>
                    </w:p>
                  </w:tc>
                  <w:tc>
                    <w:tcPr>
                      <w:tcW w:w="2410" w:type="dxa"/>
                      <w:vAlign w:val="bottom"/>
                    </w:tcPr>
                    <w:p w:rsidR="00D80573" w:rsidRPr="003A07BE" w:rsidRDefault="006E6922" w:rsidP="00DD5899">
                      <w:pPr>
                        <w:pStyle w:val="FooterblueAgency"/>
                      </w:pPr>
                      <w:r>
                        <w:t>Telephone</w:t>
                      </w:r>
                      <w:r>
                        <w:rPr>
                          <w:b w:val="0"/>
                          <w:color w:val="6D6F71"/>
                          <w:sz w:val="14"/>
                        </w:rPr>
                        <w:t xml:space="preserve"> </w:t>
                      </w:r>
                      <w:r w:rsidRPr="00593B10">
                        <w:rPr>
                          <w:b w:val="0"/>
                          <w:color w:val="6D6F71"/>
                          <w:sz w:val="14"/>
                        </w:rPr>
                        <w:t>+31 (0)88 781 600</w:t>
                      </w:r>
                      <w:r>
                        <w:rPr>
                          <w:b w:val="0"/>
                          <w:color w:val="6D6F71"/>
                          <w:sz w:val="14"/>
                        </w:rPr>
                        <w:t>0</w:t>
                      </w:r>
                    </w:p>
                  </w:tc>
                </w:tr>
              </w:tbl>
              <w:p w:rsidR="00D80573" w:rsidRPr="003A07BE" w:rsidRDefault="00D80573" w:rsidP="00DD5899">
                <w:pPr>
                  <w:pStyle w:val="FooterAgency"/>
                </w:pPr>
              </w:p>
            </w:tc>
            <w:tc>
              <w:tcPr>
                <w:tcW w:w="2892" w:type="dxa"/>
                <w:vMerge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D80573" w:rsidRPr="00A44B87" w:rsidRDefault="00D80573" w:rsidP="00DD5899">
                <w:pPr>
                  <w:pStyle w:val="FooterAgency"/>
                </w:pPr>
              </w:p>
            </w:tc>
          </w:tr>
          <w:tr w:rsidR="00F90254" w:rsidTr="00DD5899">
            <w:tc>
              <w:tcPr>
                <w:tcW w:w="9413" w:type="dxa"/>
                <w:gridSpan w:val="2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D80573" w:rsidRPr="00A44B87" w:rsidRDefault="00D80573" w:rsidP="00DD5899">
                <w:pPr>
                  <w:pStyle w:val="FooterAgency"/>
                </w:pPr>
              </w:p>
            </w:tc>
          </w:tr>
          <w:tr w:rsidR="00F90254" w:rsidTr="00DD5899">
            <w:tc>
              <w:tcPr>
                <w:tcW w:w="9413" w:type="dxa"/>
                <w:gridSpan w:val="2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D80573" w:rsidRPr="00CE789B" w:rsidRDefault="006E6922" w:rsidP="00DD5899">
                <w:pPr>
                  <w:pStyle w:val="FooterAgency"/>
                  <w:jc w:val="center"/>
                </w:pPr>
                <w:r w:rsidRPr="00CE789B">
                  <w:t xml:space="preserve">© European Medicines Agency, </w:t>
                </w:r>
                <w:r>
                  <w:fldChar w:fldCharType="begin"/>
                </w:r>
                <w:r>
                  <w:instrText xml:space="preserve"> DATE  \@ "yyyy"  \* MERGEFORMAT </w:instrText>
                </w:r>
                <w:r>
                  <w:fldChar w:fldCharType="separate"/>
                </w:r>
                <w:r w:rsidR="00F87BFF">
                  <w:rPr>
                    <w:noProof/>
                  </w:rPr>
                  <w:t>2021</w:t>
                </w:r>
                <w:r>
                  <w:fldChar w:fldCharType="end"/>
                </w:r>
                <w:r w:rsidRPr="00CE789B">
                  <w:t>. Reproduction is authorised provided the source is acknowledged.</w:t>
                </w:r>
              </w:p>
            </w:tc>
          </w:tr>
        </w:tbl>
        <w:p w:rsidR="00D80573" w:rsidRPr="00A44B87" w:rsidRDefault="00D80573" w:rsidP="00DD5899">
          <w:pPr>
            <w:pStyle w:val="FooterAgency"/>
          </w:pPr>
        </w:p>
      </w:tc>
    </w:tr>
  </w:tbl>
  <w:p w:rsidR="00D80573" w:rsidRPr="00653E33" w:rsidRDefault="00D80573" w:rsidP="00653E3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78" w:rsidRDefault="006E6922">
      <w:r>
        <w:separator/>
      </w:r>
    </w:p>
  </w:footnote>
  <w:footnote w:type="continuationSeparator" w:id="0">
    <w:p w:rsidR="000D1F78" w:rsidRDefault="006E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73" w:rsidRDefault="00D8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73" w:rsidRDefault="00D8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73" w:rsidRDefault="006E6922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552825" cy="180022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993351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860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D625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A62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A25F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E424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256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E96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7846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A6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46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6D838D2"/>
    <w:lvl w:ilvl="0">
      <w:start w:val="1"/>
      <w:numFmt w:val="upperRoman"/>
      <w:lvlText w:val="%1"/>
      <w:legacy w:legacy="1" w:legacySpace="68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680"/>
      <w:lvlJc w:val="left"/>
      <w:pPr>
        <w:ind w:left="680" w:hanging="680"/>
      </w:pPr>
    </w:lvl>
    <w:lvl w:ilvl="2">
      <w:start w:val="1"/>
      <w:numFmt w:val="decimal"/>
      <w:lvlText w:val="3.%3"/>
      <w:legacy w:legacy="1" w:legacySpace="0" w:legacyIndent="680"/>
      <w:lvlJc w:val="left"/>
      <w:pPr>
        <w:ind w:left="1360" w:hanging="68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5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2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9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80" w:hanging="720"/>
      </w:pPr>
    </w:lvl>
  </w:abstractNum>
  <w:abstractNum w:abstractNumId="11" w15:restartNumberingAfterBreak="0">
    <w:nsid w:val="032606A8"/>
    <w:multiLevelType w:val="multilevel"/>
    <w:tmpl w:val="A02E932A"/>
    <w:numStyleLink w:val="BulletsAgency"/>
  </w:abstractNum>
  <w:abstractNum w:abstractNumId="12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47511C1"/>
    <w:multiLevelType w:val="hybridMultilevel"/>
    <w:tmpl w:val="F5926BB8"/>
    <w:lvl w:ilvl="0" w:tplc="AA88BE6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</w:rPr>
    </w:lvl>
    <w:lvl w:ilvl="1" w:tplc="9E408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82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D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2C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F23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67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80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28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05AA4"/>
    <w:multiLevelType w:val="hybridMultilevel"/>
    <w:tmpl w:val="A47A7996"/>
    <w:lvl w:ilvl="0" w:tplc="CCC2BCB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</w:rPr>
    </w:lvl>
    <w:lvl w:ilvl="1" w:tplc="AC442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66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D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25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03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E8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A7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43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102AF"/>
    <w:multiLevelType w:val="multilevel"/>
    <w:tmpl w:val="A02E932A"/>
    <w:numStyleLink w:val="BulletsAgency"/>
  </w:abstractNum>
  <w:abstractNum w:abstractNumId="18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9" w15:restartNumberingAfterBreak="0">
    <w:nsid w:val="29956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CCD40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90A397C"/>
    <w:multiLevelType w:val="multilevel"/>
    <w:tmpl w:val="A02E932A"/>
    <w:numStyleLink w:val="BulletsAgency"/>
  </w:abstractNum>
  <w:abstractNum w:abstractNumId="22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D6165D5"/>
    <w:multiLevelType w:val="hybridMultilevel"/>
    <w:tmpl w:val="DB76C928"/>
    <w:lvl w:ilvl="0" w:tplc="1580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AF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E8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7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A8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A5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D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6E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5F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18"/>
  </w:num>
  <w:num w:numId="16">
    <w:abstractNumId w:val="13"/>
  </w:num>
  <w:num w:numId="17">
    <w:abstractNumId w:val="20"/>
  </w:num>
  <w:num w:numId="18">
    <w:abstractNumId w:val="24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4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18"/>
  </w:num>
  <w:num w:numId="42">
    <w:abstractNumId w:val="13"/>
  </w:num>
  <w:num w:numId="43">
    <w:abstractNumId w:val="17"/>
  </w:num>
  <w:num w:numId="44">
    <w:abstractNumId w:val="21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09"/>
    <w:rsid w:val="00000C9D"/>
    <w:rsid w:val="000018D9"/>
    <w:rsid w:val="00005C54"/>
    <w:rsid w:val="000107FF"/>
    <w:rsid w:val="000137D6"/>
    <w:rsid w:val="000173C1"/>
    <w:rsid w:val="00020C88"/>
    <w:rsid w:val="000215A9"/>
    <w:rsid w:val="000250B8"/>
    <w:rsid w:val="00033606"/>
    <w:rsid w:val="0003551D"/>
    <w:rsid w:val="00036C00"/>
    <w:rsid w:val="00045E34"/>
    <w:rsid w:val="00047F64"/>
    <w:rsid w:val="00052317"/>
    <w:rsid w:val="0005310C"/>
    <w:rsid w:val="00053C11"/>
    <w:rsid w:val="000572D1"/>
    <w:rsid w:val="00057881"/>
    <w:rsid w:val="000602E7"/>
    <w:rsid w:val="00065D17"/>
    <w:rsid w:val="00067EA6"/>
    <w:rsid w:val="00071492"/>
    <w:rsid w:val="00074328"/>
    <w:rsid w:val="000817DD"/>
    <w:rsid w:val="00085DA3"/>
    <w:rsid w:val="00086689"/>
    <w:rsid w:val="000917C0"/>
    <w:rsid w:val="000955BF"/>
    <w:rsid w:val="0009582E"/>
    <w:rsid w:val="000A6C6D"/>
    <w:rsid w:val="000B0AA2"/>
    <w:rsid w:val="000B26EF"/>
    <w:rsid w:val="000B2AA5"/>
    <w:rsid w:val="000B2BE6"/>
    <w:rsid w:val="000B3260"/>
    <w:rsid w:val="000B5BE9"/>
    <w:rsid w:val="000B7AC6"/>
    <w:rsid w:val="000C6700"/>
    <w:rsid w:val="000D1F78"/>
    <w:rsid w:val="000D798C"/>
    <w:rsid w:val="000E4391"/>
    <w:rsid w:val="000E701D"/>
    <w:rsid w:val="000F08B1"/>
    <w:rsid w:val="000F364C"/>
    <w:rsid w:val="000F38B5"/>
    <w:rsid w:val="00100829"/>
    <w:rsid w:val="0010414F"/>
    <w:rsid w:val="00113838"/>
    <w:rsid w:val="0011616B"/>
    <w:rsid w:val="00120E5E"/>
    <w:rsid w:val="00127586"/>
    <w:rsid w:val="00127718"/>
    <w:rsid w:val="00127767"/>
    <w:rsid w:val="00130615"/>
    <w:rsid w:val="00132981"/>
    <w:rsid w:val="00141B0D"/>
    <w:rsid w:val="00143CE9"/>
    <w:rsid w:val="001533A2"/>
    <w:rsid w:val="0016035C"/>
    <w:rsid w:val="00164F18"/>
    <w:rsid w:val="001707DE"/>
    <w:rsid w:val="00175ADE"/>
    <w:rsid w:val="00196D11"/>
    <w:rsid w:val="001A2AC0"/>
    <w:rsid w:val="001B1EF0"/>
    <w:rsid w:val="001B3880"/>
    <w:rsid w:val="001C02AA"/>
    <w:rsid w:val="001C57E0"/>
    <w:rsid w:val="001C635C"/>
    <w:rsid w:val="001C6372"/>
    <w:rsid w:val="001D370E"/>
    <w:rsid w:val="001D5D4C"/>
    <w:rsid w:val="001D5FF6"/>
    <w:rsid w:val="001D7AA0"/>
    <w:rsid w:val="0020353A"/>
    <w:rsid w:val="00207456"/>
    <w:rsid w:val="00215356"/>
    <w:rsid w:val="00216BF3"/>
    <w:rsid w:val="00216C20"/>
    <w:rsid w:val="00220643"/>
    <w:rsid w:val="0022187E"/>
    <w:rsid w:val="00223B9A"/>
    <w:rsid w:val="002244BF"/>
    <w:rsid w:val="002262A0"/>
    <w:rsid w:val="00226409"/>
    <w:rsid w:val="00233FE4"/>
    <w:rsid w:val="0023404A"/>
    <w:rsid w:val="002369D2"/>
    <w:rsid w:val="00247DE6"/>
    <w:rsid w:val="00257840"/>
    <w:rsid w:val="00263365"/>
    <w:rsid w:val="00264ADB"/>
    <w:rsid w:val="002664AD"/>
    <w:rsid w:val="00267BC2"/>
    <w:rsid w:val="00272711"/>
    <w:rsid w:val="00272AE4"/>
    <w:rsid w:val="00283440"/>
    <w:rsid w:val="002879F4"/>
    <w:rsid w:val="00292F1F"/>
    <w:rsid w:val="002A248B"/>
    <w:rsid w:val="002B451D"/>
    <w:rsid w:val="002B7D8A"/>
    <w:rsid w:val="002C3091"/>
    <w:rsid w:val="002D1293"/>
    <w:rsid w:val="002D1724"/>
    <w:rsid w:val="002D2B38"/>
    <w:rsid w:val="002D7278"/>
    <w:rsid w:val="002F1E47"/>
    <w:rsid w:val="002F680C"/>
    <w:rsid w:val="0030325A"/>
    <w:rsid w:val="00307FE1"/>
    <w:rsid w:val="0031234C"/>
    <w:rsid w:val="0031589F"/>
    <w:rsid w:val="0032089C"/>
    <w:rsid w:val="00322D47"/>
    <w:rsid w:val="00325DC3"/>
    <w:rsid w:val="00331D7E"/>
    <w:rsid w:val="0033201D"/>
    <w:rsid w:val="00333ECC"/>
    <w:rsid w:val="003414FA"/>
    <w:rsid w:val="00342341"/>
    <w:rsid w:val="003472EA"/>
    <w:rsid w:val="00351F60"/>
    <w:rsid w:val="003543AA"/>
    <w:rsid w:val="00366306"/>
    <w:rsid w:val="003718A3"/>
    <w:rsid w:val="003746DC"/>
    <w:rsid w:val="00380AC1"/>
    <w:rsid w:val="00380D14"/>
    <w:rsid w:val="003858EA"/>
    <w:rsid w:val="00386D22"/>
    <w:rsid w:val="0038720F"/>
    <w:rsid w:val="00390AC0"/>
    <w:rsid w:val="0039630E"/>
    <w:rsid w:val="003A07BE"/>
    <w:rsid w:val="003A204D"/>
    <w:rsid w:val="003B0B22"/>
    <w:rsid w:val="003B0DCA"/>
    <w:rsid w:val="003B284E"/>
    <w:rsid w:val="003B320A"/>
    <w:rsid w:val="003B6651"/>
    <w:rsid w:val="003C5885"/>
    <w:rsid w:val="003C7F71"/>
    <w:rsid w:val="003D05ED"/>
    <w:rsid w:val="003E7BAF"/>
    <w:rsid w:val="003F3A25"/>
    <w:rsid w:val="0040340D"/>
    <w:rsid w:val="00403DF1"/>
    <w:rsid w:val="004108FC"/>
    <w:rsid w:val="004132C1"/>
    <w:rsid w:val="004146C0"/>
    <w:rsid w:val="00415C07"/>
    <w:rsid w:val="00415CF7"/>
    <w:rsid w:val="00415E62"/>
    <w:rsid w:val="004201B6"/>
    <w:rsid w:val="00421585"/>
    <w:rsid w:val="00426737"/>
    <w:rsid w:val="00427A7A"/>
    <w:rsid w:val="004367C6"/>
    <w:rsid w:val="004406E6"/>
    <w:rsid w:val="0044243D"/>
    <w:rsid w:val="004459C9"/>
    <w:rsid w:val="00445ED1"/>
    <w:rsid w:val="00454BD8"/>
    <w:rsid w:val="00455149"/>
    <w:rsid w:val="00456D82"/>
    <w:rsid w:val="00457B3A"/>
    <w:rsid w:val="00460677"/>
    <w:rsid w:val="00461B73"/>
    <w:rsid w:val="004621E3"/>
    <w:rsid w:val="004668EA"/>
    <w:rsid w:val="00470123"/>
    <w:rsid w:val="00471C1A"/>
    <w:rsid w:val="004720E2"/>
    <w:rsid w:val="00472365"/>
    <w:rsid w:val="00472852"/>
    <w:rsid w:val="004775B2"/>
    <w:rsid w:val="00497B01"/>
    <w:rsid w:val="004A331B"/>
    <w:rsid w:val="004B0114"/>
    <w:rsid w:val="004B1A94"/>
    <w:rsid w:val="004B2A92"/>
    <w:rsid w:val="004B5A4D"/>
    <w:rsid w:val="004C4F64"/>
    <w:rsid w:val="004C52B1"/>
    <w:rsid w:val="004D2838"/>
    <w:rsid w:val="004D2AA5"/>
    <w:rsid w:val="004D46F9"/>
    <w:rsid w:val="004D6987"/>
    <w:rsid w:val="004E2461"/>
    <w:rsid w:val="004F5EFB"/>
    <w:rsid w:val="004F6A9C"/>
    <w:rsid w:val="00505AAD"/>
    <w:rsid w:val="0051024A"/>
    <w:rsid w:val="00521878"/>
    <w:rsid w:val="00522D1A"/>
    <w:rsid w:val="0052314F"/>
    <w:rsid w:val="005257C4"/>
    <w:rsid w:val="005267B8"/>
    <w:rsid w:val="0054245D"/>
    <w:rsid w:val="00542716"/>
    <w:rsid w:val="005536FD"/>
    <w:rsid w:val="00556A78"/>
    <w:rsid w:val="0056085F"/>
    <w:rsid w:val="00566FAA"/>
    <w:rsid w:val="005678F6"/>
    <w:rsid w:val="00577FE8"/>
    <w:rsid w:val="00584092"/>
    <w:rsid w:val="005878A9"/>
    <w:rsid w:val="0059234D"/>
    <w:rsid w:val="00593B10"/>
    <w:rsid w:val="0059743B"/>
    <w:rsid w:val="0059754F"/>
    <w:rsid w:val="00597DC7"/>
    <w:rsid w:val="005A0DEE"/>
    <w:rsid w:val="005A438F"/>
    <w:rsid w:val="005A678E"/>
    <w:rsid w:val="005B14E7"/>
    <w:rsid w:val="005B43F5"/>
    <w:rsid w:val="005B59AF"/>
    <w:rsid w:val="005C5144"/>
    <w:rsid w:val="005D203F"/>
    <w:rsid w:val="005E22F7"/>
    <w:rsid w:val="005E2459"/>
    <w:rsid w:val="005E56BD"/>
    <w:rsid w:val="005F0C8F"/>
    <w:rsid w:val="005F53D7"/>
    <w:rsid w:val="00606467"/>
    <w:rsid w:val="0061402B"/>
    <w:rsid w:val="006170C4"/>
    <w:rsid w:val="006235DA"/>
    <w:rsid w:val="00625FDB"/>
    <w:rsid w:val="006309CC"/>
    <w:rsid w:val="00630F14"/>
    <w:rsid w:val="006457B5"/>
    <w:rsid w:val="00653E33"/>
    <w:rsid w:val="00654B60"/>
    <w:rsid w:val="00654D80"/>
    <w:rsid w:val="00655926"/>
    <w:rsid w:val="006644D3"/>
    <w:rsid w:val="00670339"/>
    <w:rsid w:val="00671CE7"/>
    <w:rsid w:val="00676A9F"/>
    <w:rsid w:val="00687809"/>
    <w:rsid w:val="00691356"/>
    <w:rsid w:val="00696743"/>
    <w:rsid w:val="006B1604"/>
    <w:rsid w:val="006B7036"/>
    <w:rsid w:val="006B7136"/>
    <w:rsid w:val="006C12C6"/>
    <w:rsid w:val="006C6387"/>
    <w:rsid w:val="006C7C08"/>
    <w:rsid w:val="006D06F3"/>
    <w:rsid w:val="006E6922"/>
    <w:rsid w:val="006F0D5E"/>
    <w:rsid w:val="006F1789"/>
    <w:rsid w:val="006F7AC2"/>
    <w:rsid w:val="00700CBF"/>
    <w:rsid w:val="00703812"/>
    <w:rsid w:val="00707A80"/>
    <w:rsid w:val="00707C29"/>
    <w:rsid w:val="00711F27"/>
    <w:rsid w:val="00712512"/>
    <w:rsid w:val="007234EC"/>
    <w:rsid w:val="00724DA2"/>
    <w:rsid w:val="007254F9"/>
    <w:rsid w:val="007255B0"/>
    <w:rsid w:val="00731EA0"/>
    <w:rsid w:val="00731EFD"/>
    <w:rsid w:val="007359AC"/>
    <w:rsid w:val="00736510"/>
    <w:rsid w:val="00736E4E"/>
    <w:rsid w:val="00751693"/>
    <w:rsid w:val="0075199F"/>
    <w:rsid w:val="00753C0B"/>
    <w:rsid w:val="007553B7"/>
    <w:rsid w:val="00762051"/>
    <w:rsid w:val="00763BEA"/>
    <w:rsid w:val="00770422"/>
    <w:rsid w:val="00776519"/>
    <w:rsid w:val="0078552F"/>
    <w:rsid w:val="007944DC"/>
    <w:rsid w:val="00794EA8"/>
    <w:rsid w:val="00795604"/>
    <w:rsid w:val="00796BD8"/>
    <w:rsid w:val="007A2C9D"/>
    <w:rsid w:val="007A4D21"/>
    <w:rsid w:val="007A609F"/>
    <w:rsid w:val="007B23D1"/>
    <w:rsid w:val="007B5BD5"/>
    <w:rsid w:val="007B5FF9"/>
    <w:rsid w:val="007B660D"/>
    <w:rsid w:val="007C1A11"/>
    <w:rsid w:val="007C75E9"/>
    <w:rsid w:val="007D1768"/>
    <w:rsid w:val="007D2E17"/>
    <w:rsid w:val="007D58BD"/>
    <w:rsid w:val="007D669F"/>
    <w:rsid w:val="007E0476"/>
    <w:rsid w:val="007E29B7"/>
    <w:rsid w:val="007E5A6C"/>
    <w:rsid w:val="007E618F"/>
    <w:rsid w:val="007E6EBA"/>
    <w:rsid w:val="007F171B"/>
    <w:rsid w:val="007F1768"/>
    <w:rsid w:val="007F3CB6"/>
    <w:rsid w:val="007F5DB9"/>
    <w:rsid w:val="007F6CA3"/>
    <w:rsid w:val="007F7409"/>
    <w:rsid w:val="008029EB"/>
    <w:rsid w:val="00803727"/>
    <w:rsid w:val="00804301"/>
    <w:rsid w:val="00805B57"/>
    <w:rsid w:val="00806730"/>
    <w:rsid w:val="00810127"/>
    <w:rsid w:val="0081715B"/>
    <w:rsid w:val="00826D93"/>
    <w:rsid w:val="00827B09"/>
    <w:rsid w:val="00831B4F"/>
    <w:rsid w:val="0083237D"/>
    <w:rsid w:val="008338A8"/>
    <w:rsid w:val="008407A2"/>
    <w:rsid w:val="00847F7C"/>
    <w:rsid w:val="00851B46"/>
    <w:rsid w:val="008556EA"/>
    <w:rsid w:val="00861D84"/>
    <w:rsid w:val="008654F6"/>
    <w:rsid w:val="00865921"/>
    <w:rsid w:val="0086723E"/>
    <w:rsid w:val="00867C75"/>
    <w:rsid w:val="008730DF"/>
    <w:rsid w:val="008740C0"/>
    <w:rsid w:val="008768EB"/>
    <w:rsid w:val="00882363"/>
    <w:rsid w:val="00882A74"/>
    <w:rsid w:val="00884B77"/>
    <w:rsid w:val="00885647"/>
    <w:rsid w:val="008863BB"/>
    <w:rsid w:val="00893962"/>
    <w:rsid w:val="008A0DAE"/>
    <w:rsid w:val="008A3AED"/>
    <w:rsid w:val="008A5B90"/>
    <w:rsid w:val="008B18E7"/>
    <w:rsid w:val="008B4B78"/>
    <w:rsid w:val="008B5F63"/>
    <w:rsid w:val="008B6DF5"/>
    <w:rsid w:val="008C0060"/>
    <w:rsid w:val="008C4A04"/>
    <w:rsid w:val="008C60EB"/>
    <w:rsid w:val="008E2F33"/>
    <w:rsid w:val="008E376B"/>
    <w:rsid w:val="008E3D11"/>
    <w:rsid w:val="008F1308"/>
    <w:rsid w:val="008F360E"/>
    <w:rsid w:val="00900A90"/>
    <w:rsid w:val="009023F4"/>
    <w:rsid w:val="009138CD"/>
    <w:rsid w:val="00915777"/>
    <w:rsid w:val="00924357"/>
    <w:rsid w:val="00940557"/>
    <w:rsid w:val="00941590"/>
    <w:rsid w:val="0094798E"/>
    <w:rsid w:val="0095673E"/>
    <w:rsid w:val="00957281"/>
    <w:rsid w:val="00957A74"/>
    <w:rsid w:val="00962D98"/>
    <w:rsid w:val="00973A2C"/>
    <w:rsid w:val="009858B7"/>
    <w:rsid w:val="0099387D"/>
    <w:rsid w:val="009957A7"/>
    <w:rsid w:val="0099644C"/>
    <w:rsid w:val="0099716B"/>
    <w:rsid w:val="009A1477"/>
    <w:rsid w:val="009B1C0C"/>
    <w:rsid w:val="009B7F09"/>
    <w:rsid w:val="009D35B5"/>
    <w:rsid w:val="009E6BC9"/>
    <w:rsid w:val="009F75D5"/>
    <w:rsid w:val="00A00651"/>
    <w:rsid w:val="00A0397E"/>
    <w:rsid w:val="00A05878"/>
    <w:rsid w:val="00A05E98"/>
    <w:rsid w:val="00A127D0"/>
    <w:rsid w:val="00A221C5"/>
    <w:rsid w:val="00A2693F"/>
    <w:rsid w:val="00A3539D"/>
    <w:rsid w:val="00A43334"/>
    <w:rsid w:val="00A44B87"/>
    <w:rsid w:val="00A456DE"/>
    <w:rsid w:val="00A505BB"/>
    <w:rsid w:val="00A546B5"/>
    <w:rsid w:val="00A62823"/>
    <w:rsid w:val="00A6518E"/>
    <w:rsid w:val="00A657DD"/>
    <w:rsid w:val="00A72B92"/>
    <w:rsid w:val="00A73146"/>
    <w:rsid w:val="00A76926"/>
    <w:rsid w:val="00A77842"/>
    <w:rsid w:val="00A83807"/>
    <w:rsid w:val="00A841A5"/>
    <w:rsid w:val="00A84710"/>
    <w:rsid w:val="00A907A0"/>
    <w:rsid w:val="00A90910"/>
    <w:rsid w:val="00A94121"/>
    <w:rsid w:val="00AC0246"/>
    <w:rsid w:val="00AC2C8C"/>
    <w:rsid w:val="00AD2AAB"/>
    <w:rsid w:val="00AE75AF"/>
    <w:rsid w:val="00AE7A74"/>
    <w:rsid w:val="00AF10E1"/>
    <w:rsid w:val="00AF5BE3"/>
    <w:rsid w:val="00AF5D00"/>
    <w:rsid w:val="00AF68F5"/>
    <w:rsid w:val="00B02548"/>
    <w:rsid w:val="00B04398"/>
    <w:rsid w:val="00B1260C"/>
    <w:rsid w:val="00B13862"/>
    <w:rsid w:val="00B16626"/>
    <w:rsid w:val="00B30DC0"/>
    <w:rsid w:val="00B3310F"/>
    <w:rsid w:val="00B42E00"/>
    <w:rsid w:val="00B44C9A"/>
    <w:rsid w:val="00B51803"/>
    <w:rsid w:val="00B5250A"/>
    <w:rsid w:val="00B52C51"/>
    <w:rsid w:val="00B52D25"/>
    <w:rsid w:val="00B55120"/>
    <w:rsid w:val="00B55F53"/>
    <w:rsid w:val="00B5755A"/>
    <w:rsid w:val="00B6351F"/>
    <w:rsid w:val="00B6461C"/>
    <w:rsid w:val="00B65176"/>
    <w:rsid w:val="00B7429E"/>
    <w:rsid w:val="00B770C1"/>
    <w:rsid w:val="00B90814"/>
    <w:rsid w:val="00BA532C"/>
    <w:rsid w:val="00BA74EB"/>
    <w:rsid w:val="00BB2293"/>
    <w:rsid w:val="00BB2675"/>
    <w:rsid w:val="00BB437F"/>
    <w:rsid w:val="00BB71A8"/>
    <w:rsid w:val="00BC0CE5"/>
    <w:rsid w:val="00BC14F1"/>
    <w:rsid w:val="00BC26F4"/>
    <w:rsid w:val="00BC7EEF"/>
    <w:rsid w:val="00BD0D61"/>
    <w:rsid w:val="00BD0F04"/>
    <w:rsid w:val="00BE4390"/>
    <w:rsid w:val="00BE7A0F"/>
    <w:rsid w:val="00BE7A77"/>
    <w:rsid w:val="00BF1077"/>
    <w:rsid w:val="00BF54EB"/>
    <w:rsid w:val="00C002BE"/>
    <w:rsid w:val="00C01E6C"/>
    <w:rsid w:val="00C03067"/>
    <w:rsid w:val="00C04C56"/>
    <w:rsid w:val="00C228D3"/>
    <w:rsid w:val="00C23B85"/>
    <w:rsid w:val="00C276DE"/>
    <w:rsid w:val="00C31DAE"/>
    <w:rsid w:val="00C42C46"/>
    <w:rsid w:val="00C50926"/>
    <w:rsid w:val="00C54C75"/>
    <w:rsid w:val="00C57953"/>
    <w:rsid w:val="00C63ECD"/>
    <w:rsid w:val="00C731AD"/>
    <w:rsid w:val="00C77A9C"/>
    <w:rsid w:val="00C77F4C"/>
    <w:rsid w:val="00C83D3F"/>
    <w:rsid w:val="00C8507C"/>
    <w:rsid w:val="00C902FF"/>
    <w:rsid w:val="00C9324E"/>
    <w:rsid w:val="00C94A65"/>
    <w:rsid w:val="00C96C98"/>
    <w:rsid w:val="00CA351B"/>
    <w:rsid w:val="00CB3A5A"/>
    <w:rsid w:val="00CB48AA"/>
    <w:rsid w:val="00CB6562"/>
    <w:rsid w:val="00CC284F"/>
    <w:rsid w:val="00CC29C8"/>
    <w:rsid w:val="00CC2B46"/>
    <w:rsid w:val="00CD2463"/>
    <w:rsid w:val="00CD33E1"/>
    <w:rsid w:val="00CE789B"/>
    <w:rsid w:val="00CF3313"/>
    <w:rsid w:val="00CF58F7"/>
    <w:rsid w:val="00CF7D2E"/>
    <w:rsid w:val="00CF7E88"/>
    <w:rsid w:val="00D04308"/>
    <w:rsid w:val="00D04E10"/>
    <w:rsid w:val="00D17F9D"/>
    <w:rsid w:val="00D21D6B"/>
    <w:rsid w:val="00D23996"/>
    <w:rsid w:val="00D3314E"/>
    <w:rsid w:val="00D33537"/>
    <w:rsid w:val="00D35E90"/>
    <w:rsid w:val="00D53882"/>
    <w:rsid w:val="00D57688"/>
    <w:rsid w:val="00D621E1"/>
    <w:rsid w:val="00D66AA8"/>
    <w:rsid w:val="00D71CFB"/>
    <w:rsid w:val="00D74008"/>
    <w:rsid w:val="00D769EE"/>
    <w:rsid w:val="00D77CD7"/>
    <w:rsid w:val="00D80573"/>
    <w:rsid w:val="00D8112F"/>
    <w:rsid w:val="00D85430"/>
    <w:rsid w:val="00D868C2"/>
    <w:rsid w:val="00D87138"/>
    <w:rsid w:val="00D966AF"/>
    <w:rsid w:val="00D96738"/>
    <w:rsid w:val="00DA1ACE"/>
    <w:rsid w:val="00DA241F"/>
    <w:rsid w:val="00DA4A2E"/>
    <w:rsid w:val="00DA583B"/>
    <w:rsid w:val="00DA641F"/>
    <w:rsid w:val="00DB2902"/>
    <w:rsid w:val="00DD0839"/>
    <w:rsid w:val="00DD5899"/>
    <w:rsid w:val="00DE5556"/>
    <w:rsid w:val="00DE5CD4"/>
    <w:rsid w:val="00DF462A"/>
    <w:rsid w:val="00DF58AF"/>
    <w:rsid w:val="00E01222"/>
    <w:rsid w:val="00E01429"/>
    <w:rsid w:val="00E01BBF"/>
    <w:rsid w:val="00E04282"/>
    <w:rsid w:val="00E0484F"/>
    <w:rsid w:val="00E06DF9"/>
    <w:rsid w:val="00E1104B"/>
    <w:rsid w:val="00E119B8"/>
    <w:rsid w:val="00E13D78"/>
    <w:rsid w:val="00E310DE"/>
    <w:rsid w:val="00E31F2E"/>
    <w:rsid w:val="00E322F3"/>
    <w:rsid w:val="00E33E10"/>
    <w:rsid w:val="00E345C1"/>
    <w:rsid w:val="00E36F08"/>
    <w:rsid w:val="00E37AE8"/>
    <w:rsid w:val="00E37FE6"/>
    <w:rsid w:val="00E53893"/>
    <w:rsid w:val="00E64CB3"/>
    <w:rsid w:val="00E753AE"/>
    <w:rsid w:val="00E76CDC"/>
    <w:rsid w:val="00E8052C"/>
    <w:rsid w:val="00E870CA"/>
    <w:rsid w:val="00E93034"/>
    <w:rsid w:val="00E9315C"/>
    <w:rsid w:val="00E974BA"/>
    <w:rsid w:val="00EA32DC"/>
    <w:rsid w:val="00EA733B"/>
    <w:rsid w:val="00EB0B01"/>
    <w:rsid w:val="00EB4E53"/>
    <w:rsid w:val="00EB5768"/>
    <w:rsid w:val="00EC025C"/>
    <w:rsid w:val="00EC44D3"/>
    <w:rsid w:val="00ED1A57"/>
    <w:rsid w:val="00ED2307"/>
    <w:rsid w:val="00ED3AA8"/>
    <w:rsid w:val="00EE06C0"/>
    <w:rsid w:val="00EE5D90"/>
    <w:rsid w:val="00EF0796"/>
    <w:rsid w:val="00EF7056"/>
    <w:rsid w:val="00F01107"/>
    <w:rsid w:val="00F011AD"/>
    <w:rsid w:val="00F063A2"/>
    <w:rsid w:val="00F06ADA"/>
    <w:rsid w:val="00F25B80"/>
    <w:rsid w:val="00F35C98"/>
    <w:rsid w:val="00F467BF"/>
    <w:rsid w:val="00F513FD"/>
    <w:rsid w:val="00F60C92"/>
    <w:rsid w:val="00F64056"/>
    <w:rsid w:val="00F64125"/>
    <w:rsid w:val="00F67E8C"/>
    <w:rsid w:val="00F805FB"/>
    <w:rsid w:val="00F8133E"/>
    <w:rsid w:val="00F82B1B"/>
    <w:rsid w:val="00F82CCB"/>
    <w:rsid w:val="00F84309"/>
    <w:rsid w:val="00F85314"/>
    <w:rsid w:val="00F87BFF"/>
    <w:rsid w:val="00F90254"/>
    <w:rsid w:val="00F91FB3"/>
    <w:rsid w:val="00F93A39"/>
    <w:rsid w:val="00F95733"/>
    <w:rsid w:val="00F969F8"/>
    <w:rsid w:val="00FA0AB9"/>
    <w:rsid w:val="00FA3FF1"/>
    <w:rsid w:val="00FA6320"/>
    <w:rsid w:val="00FB065A"/>
    <w:rsid w:val="00FB0F98"/>
    <w:rsid w:val="00FB1C0C"/>
    <w:rsid w:val="00FB2215"/>
    <w:rsid w:val="00FB6AA4"/>
    <w:rsid w:val="00FB71C3"/>
    <w:rsid w:val="00FD055F"/>
    <w:rsid w:val="00FD0E6A"/>
    <w:rsid w:val="00FE7060"/>
    <w:rsid w:val="00FF2BAB"/>
    <w:rsid w:val="00FF2BBB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4B52A3-F595-4AC5-8370-FB7D243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lang w:eastAsia="fr-LU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b/>
      <w:i/>
      <w:kern w:val="32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9072"/>
      </w:tabs>
      <w:ind w:right="-567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DoccategoryheadingAgency">
    <w:name w:val="Doc category heading (Agency)"/>
    <w:next w:val="BodytextAgency"/>
    <w:pPr>
      <w:pBdr>
        <w:bottom w:val="single" w:sz="4" w:space="1" w:color="auto"/>
      </w:pBdr>
      <w:spacing w:before="567"/>
    </w:pPr>
    <w:rPr>
      <w:rFonts w:ascii="Verdana" w:hAnsi="Verdana"/>
      <w:b/>
      <w:color w:val="003399"/>
      <w:sz w:val="18"/>
      <w:lang w:eastAsia="fr-LU"/>
    </w:rPr>
  </w:style>
  <w:style w:type="paragraph" w:styleId="FootnoteText">
    <w:name w:val="footnote text"/>
    <w:basedOn w:val="Normal"/>
    <w:rPr>
      <w:sz w:val="15"/>
    </w:rPr>
  </w:style>
  <w:style w:type="character" w:styleId="FootnoteReference">
    <w:name w:val="footnote reference"/>
    <w:rPr>
      <w:rFonts w:ascii="Verdana" w:hAnsi="Verdana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gency">
    <w:name w:val="Footer (Agency)"/>
    <w:basedOn w:val="Normal"/>
    <w:link w:val="FooterAgencyCharChar"/>
    <w:rsid w:val="007D1768"/>
    <w:rPr>
      <w:rFonts w:eastAsia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7D1768"/>
    <w:rPr>
      <w:rFonts w:eastAsia="Verdana" w:cs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Unicode MS" w:hAnsi="Arial Unicode M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7D1768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color w:val="6D6F71"/>
      <w:sz w:val="14"/>
    </w:rPr>
  </w:style>
  <w:style w:type="character" w:customStyle="1" w:styleId="PagenumberAgencyCharChar">
    <w:name w:val="Page number (Agency) Char Char"/>
    <w:link w:val="PagenumberAgency"/>
    <w:rPr>
      <w:rFonts w:ascii="Verdana" w:hAnsi="Verdana"/>
      <w:color w:val="6D6F71"/>
      <w:sz w:val="14"/>
      <w:lang w:val="en-GB"/>
    </w:rPr>
  </w:style>
  <w:style w:type="character" w:customStyle="1" w:styleId="FooterblueAgencyCharChar">
    <w:name w:val="Footer blue (Agency) Char Char"/>
    <w:link w:val="FooterblueAgency"/>
    <w:rsid w:val="007D176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">
    <w:name w:val="Body Text"/>
    <w:basedOn w:val="Normal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pPr>
      <w:spacing w:after="140" w:line="280" w:lineRule="atLeast"/>
    </w:pPr>
  </w:style>
  <w:style w:type="numbering" w:customStyle="1" w:styleId="BulletsAgency">
    <w:name w:val="Bullets (Agency)"/>
    <w:basedOn w:val="NoList"/>
    <w:pPr>
      <w:numPr>
        <w:numId w:val="4"/>
      </w:numPr>
    </w:pPr>
  </w:style>
  <w:style w:type="paragraph" w:customStyle="1" w:styleId="DisclaimerAgency">
    <w:name w:val="Disclaimer (Agency)"/>
    <w:basedOn w:val="Normal"/>
    <w:pPr>
      <w:tabs>
        <w:tab w:val="center" w:pos="4320"/>
        <w:tab w:val="right" w:pos="8640"/>
      </w:tabs>
      <w:spacing w:after="57" w:line="150" w:lineRule="exact"/>
    </w:pPr>
    <w:rPr>
      <w:snapToGrid w:val="0"/>
      <w:color w:val="6D6F71"/>
      <w:sz w:val="13"/>
    </w:rPr>
  </w:style>
  <w:style w:type="paragraph" w:customStyle="1" w:styleId="DocsubtitleAgency">
    <w:name w:val="Doc subtitle (Agency)"/>
    <w:basedOn w:val="Normal"/>
    <w:next w:val="BodytextAgency"/>
    <w:pPr>
      <w:spacing w:after="640" w:line="360" w:lineRule="atLeast"/>
    </w:pPr>
    <w:rPr>
      <w:sz w:val="24"/>
    </w:rPr>
  </w:style>
  <w:style w:type="paragraph" w:customStyle="1" w:styleId="DoctitleAgency">
    <w:name w:val="Doc title (Agency)"/>
    <w:basedOn w:val="Normal"/>
    <w:next w:val="DocsubtitleAgency"/>
    <w:pPr>
      <w:spacing w:before="720" w:line="360" w:lineRule="atLeast"/>
    </w:pPr>
    <w:rPr>
      <w:color w:val="003399"/>
      <w:sz w:val="32"/>
    </w:rPr>
  </w:style>
  <w:style w:type="character" w:customStyle="1" w:styleId="PageNumberAgency0">
    <w:name w:val="Page Number (Agency)"/>
    <w:rsid w:val="007D1768"/>
    <w:rPr>
      <w:rFonts w:ascii="Verdana" w:hAnsi="Verdana"/>
      <w:sz w:val="14"/>
    </w:rPr>
  </w:style>
  <w:style w:type="character" w:styleId="EndnoteReference">
    <w:name w:val="endnote reference"/>
    <w:rPr>
      <w:rFonts w:ascii="Verdana" w:hAnsi="Verdana"/>
      <w:vertAlign w:val="superscript"/>
    </w:rPr>
  </w:style>
  <w:style w:type="character" w:customStyle="1" w:styleId="EndnotereferenceAgency">
    <w:name w:val="Endnote reference (Agency)"/>
    <w:rPr>
      <w:rFonts w:ascii="Verdana" w:hAnsi="Verdana"/>
      <w:vertAlign w:val="superscript"/>
    </w:rPr>
  </w:style>
  <w:style w:type="paragraph" w:styleId="EndnoteText">
    <w:name w:val="endnote text"/>
    <w:basedOn w:val="Normal"/>
    <w:rPr>
      <w:sz w:val="15"/>
    </w:rPr>
  </w:style>
  <w:style w:type="paragraph" w:customStyle="1" w:styleId="EndnotetextAgency">
    <w:name w:val="Endnote text (Agency)"/>
    <w:basedOn w:val="Normal"/>
    <w:rPr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31"/>
      </w:numPr>
      <w:spacing w:before="240" w:after="120"/>
    </w:pPr>
  </w:style>
  <w:style w:type="character" w:customStyle="1" w:styleId="FootnotereferenceAgency">
    <w:name w:val="Footnote reference (Agency)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Pr>
      <w:sz w:val="15"/>
    </w:rPr>
  </w:style>
  <w:style w:type="paragraph" w:customStyle="1" w:styleId="HeaderAgency">
    <w:name w:val="Header (Agency)"/>
    <w:basedOn w:val="Normal"/>
  </w:style>
  <w:style w:type="paragraph" w:customStyle="1" w:styleId="Heading1Agency">
    <w:name w:val="Heading 1 (Agency)"/>
    <w:basedOn w:val="Normal"/>
    <w:next w:val="BodytextAgency"/>
    <w:pPr>
      <w:keepNext/>
      <w:numPr>
        <w:numId w:val="40"/>
      </w:numPr>
      <w:spacing w:before="280" w:after="220"/>
      <w:outlineLvl w:val="0"/>
    </w:pPr>
    <w:rPr>
      <w:b/>
      <w:kern w:val="32"/>
      <w:sz w:val="27"/>
    </w:rPr>
  </w:style>
  <w:style w:type="paragraph" w:customStyle="1" w:styleId="Heading2Agency">
    <w:name w:val="Heading 2 (Agency)"/>
    <w:basedOn w:val="Normal"/>
    <w:next w:val="BodytextAgency"/>
    <w:pPr>
      <w:keepNext/>
      <w:numPr>
        <w:ilvl w:val="1"/>
        <w:numId w:val="40"/>
      </w:numPr>
      <w:spacing w:before="280" w:after="220"/>
      <w:outlineLvl w:val="1"/>
    </w:pPr>
    <w:rPr>
      <w:b/>
      <w:i/>
      <w:kern w:val="32"/>
      <w:sz w:val="22"/>
    </w:rPr>
  </w:style>
  <w:style w:type="paragraph" w:customStyle="1" w:styleId="Heading3Agency">
    <w:name w:val="Heading 3 (Agency)"/>
    <w:basedOn w:val="Normal"/>
    <w:next w:val="BodytextAgency"/>
    <w:pPr>
      <w:keepNext/>
      <w:numPr>
        <w:ilvl w:val="2"/>
        <w:numId w:val="40"/>
      </w:numPr>
      <w:spacing w:before="280" w:after="220"/>
      <w:outlineLvl w:val="2"/>
    </w:pPr>
    <w:rPr>
      <w:b/>
      <w:kern w:val="32"/>
      <w:sz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pPr>
      <w:keepNext/>
      <w:spacing w:before="280" w:after="220"/>
      <w:outlineLvl w:val="0"/>
    </w:pPr>
    <w:rPr>
      <w:b/>
      <w:kern w:val="32"/>
      <w:sz w:val="27"/>
    </w:rPr>
  </w:style>
  <w:style w:type="paragraph" w:customStyle="1" w:styleId="No-numheading2Agency">
    <w:name w:val="No-num heading 2 (Agency)"/>
    <w:basedOn w:val="Normal"/>
    <w:next w:val="BodytextAgency"/>
    <w:pPr>
      <w:keepNext/>
      <w:spacing w:before="280" w:after="220"/>
      <w:outlineLvl w:val="1"/>
    </w:pPr>
    <w:rPr>
      <w:b/>
      <w:i/>
      <w:kern w:val="32"/>
      <w:sz w:val="22"/>
    </w:rPr>
  </w:style>
  <w:style w:type="paragraph" w:customStyle="1" w:styleId="No-numheading3Agency">
    <w:name w:val="No-num heading 3 (Agency)"/>
    <w:basedOn w:val="Heading3Agency"/>
    <w:next w:val="BodytextAgency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pPr>
      <w:outlineLvl w:val="8"/>
    </w:pPr>
  </w:style>
  <w:style w:type="paragraph" w:customStyle="1" w:styleId="NormalAgency">
    <w:name w:val="Normal (Agency)"/>
    <w:rPr>
      <w:rFonts w:ascii="Verdana" w:hAnsi="Verdana"/>
      <w:sz w:val="18"/>
      <w:lang w:eastAsia="fr-LU"/>
    </w:rPr>
  </w:style>
  <w:style w:type="paragraph" w:customStyle="1" w:styleId="No-TOCheadingAgency">
    <w:name w:val="No-TOC heading (Agency)"/>
    <w:basedOn w:val="Normal"/>
    <w:next w:val="Normal"/>
    <w:pPr>
      <w:keepNext/>
      <w:spacing w:before="280" w:after="220"/>
    </w:pPr>
    <w:rPr>
      <w:b/>
      <w:kern w:val="32"/>
      <w:sz w:val="27"/>
    </w:rPr>
  </w:style>
  <w:style w:type="numbering" w:customStyle="1" w:styleId="NumberlistAgency">
    <w:name w:val="Number list (Agency)"/>
    <w:basedOn w:val="NoList"/>
    <w:pPr>
      <w:numPr>
        <w:numId w:val="15"/>
      </w:numPr>
    </w:pPr>
  </w:style>
  <w:style w:type="paragraph" w:customStyle="1" w:styleId="RefAgency">
    <w:name w:val="Ref. (Agency)"/>
    <w:basedOn w:val="Normal"/>
    <w:rPr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b/>
    </w:rPr>
  </w:style>
  <w:style w:type="table" w:customStyle="1" w:styleId="TablegridAgency">
    <w:name w:val="Table grid (Agency)"/>
    <w:basedOn w:val="TableNormal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42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b/>
    </w:rPr>
  </w:style>
  <w:style w:type="paragraph" w:customStyle="1" w:styleId="TabletextrowsAgency">
    <w:name w:val="Table text rows (Agency)"/>
    <w:basedOn w:val="Normal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</w:rPr>
  </w:style>
  <w:style w:type="paragraph" w:styleId="TOC1">
    <w:name w:val="toc 1"/>
    <w:basedOn w:val="Normal"/>
    <w:next w:val="BodytextAgency"/>
    <w:pPr>
      <w:keepNext/>
      <w:tabs>
        <w:tab w:val="right" w:leader="dot" w:pos="9401"/>
      </w:tabs>
      <w:spacing w:before="140" w:after="57" w:line="240" w:lineRule="atLeast"/>
    </w:pPr>
    <w:rPr>
      <w:b/>
      <w:noProof/>
      <w:sz w:val="22"/>
    </w:rPr>
  </w:style>
  <w:style w:type="paragraph" w:styleId="TOC2">
    <w:name w:val="toc 2"/>
    <w:basedOn w:val="Normal"/>
    <w:next w:val="BodytextAgency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3">
    <w:name w:val="toc 3"/>
    <w:basedOn w:val="Normal"/>
    <w:next w:val="BodytextAgency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4">
    <w:name w:val="toc 4"/>
    <w:basedOn w:val="Normal"/>
    <w:next w:val="BodytextAgency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pPr>
      <w:spacing w:after="57" w:line="240" w:lineRule="exact"/>
    </w:pPr>
  </w:style>
  <w:style w:type="paragraph" w:styleId="TOC7">
    <w:name w:val="toc 7"/>
    <w:basedOn w:val="Normal"/>
    <w:next w:val="BodytextAgency"/>
    <w:pPr>
      <w:spacing w:after="57" w:line="240" w:lineRule="exact"/>
    </w:pPr>
  </w:style>
  <w:style w:type="paragraph" w:styleId="TOC8">
    <w:name w:val="toc 8"/>
    <w:basedOn w:val="Normal"/>
    <w:next w:val="BodytextAgency"/>
    <w:pPr>
      <w:spacing w:after="57" w:line="240" w:lineRule="exact"/>
    </w:pPr>
  </w:style>
  <w:style w:type="paragraph" w:styleId="TOC9">
    <w:name w:val="toc 9"/>
    <w:basedOn w:val="Normal"/>
    <w:next w:val="BodytextAgency"/>
    <w:pPr>
      <w:spacing w:after="57" w:line="240" w:lineRule="exact"/>
    </w:pPr>
  </w:style>
  <w:style w:type="numbering" w:styleId="111111">
    <w:name w:val="Outline List 2"/>
    <w:basedOn w:val="NoList"/>
    <w:pPr>
      <w:numPr>
        <w:numId w:val="17"/>
      </w:numPr>
    </w:pPr>
  </w:style>
  <w:style w:type="numbering" w:styleId="1ai">
    <w:name w:val="Outline List 1"/>
    <w:basedOn w:val="NoList"/>
    <w:pPr>
      <w:numPr>
        <w:numId w:val="18"/>
      </w:numPr>
    </w:pPr>
  </w:style>
  <w:style w:type="numbering" w:styleId="ArticleSection">
    <w:name w:val="Outline List 3"/>
    <w:basedOn w:val="NoList"/>
    <w:pPr>
      <w:numPr>
        <w:numId w:val="19"/>
      </w:numPr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  <w:sz w:val="20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</w:rPr>
  </w:style>
  <w:style w:type="character" w:styleId="HTMLCite">
    <w:name w:val="HTML Cite"/>
    <w:rPr>
      <w:i/>
    </w:rPr>
  </w:style>
  <w:style w:type="character" w:styleId="HTMLCode">
    <w:name w:val="HTML Code"/>
    <w:rPr>
      <w:rFonts w:ascii="Courier New" w:hAnsi="Courier New"/>
      <w:sz w:val="20"/>
    </w:rPr>
  </w:style>
  <w:style w:type="character" w:styleId="HTMLDefinition">
    <w:name w:val="HTML Definition"/>
    <w:rPr>
      <w:i/>
    </w:rPr>
  </w:style>
  <w:style w:type="character" w:styleId="HTMLKeyboard">
    <w:name w:val="HTML Keyboard"/>
    <w:rPr>
      <w:rFonts w:ascii="Courier New" w:hAnsi="Courier New"/>
      <w:sz w:val="20"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</w:rPr>
  </w:style>
  <w:style w:type="character" w:styleId="HTMLVariable">
    <w:name w:val="HTML Variable"/>
    <w:rPr>
      <w:i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pPr>
      <w:ind w:left="180" w:hanging="180"/>
    </w:pPr>
  </w:style>
  <w:style w:type="paragraph" w:styleId="Index2">
    <w:name w:val="index 2"/>
    <w:basedOn w:val="Normal"/>
    <w:next w:val="Normal"/>
    <w:pPr>
      <w:ind w:left="360" w:hanging="180"/>
    </w:pPr>
  </w:style>
  <w:style w:type="paragraph" w:styleId="Index3">
    <w:name w:val="index 3"/>
    <w:basedOn w:val="Normal"/>
    <w:next w:val="Normal"/>
    <w:pPr>
      <w:ind w:left="540" w:hanging="180"/>
    </w:pPr>
  </w:style>
  <w:style w:type="paragraph" w:styleId="Index4">
    <w:name w:val="index 4"/>
    <w:basedOn w:val="Normal"/>
    <w:next w:val="Normal"/>
    <w:pPr>
      <w:ind w:left="720" w:hanging="180"/>
    </w:pPr>
  </w:style>
  <w:style w:type="paragraph" w:styleId="Index5">
    <w:name w:val="index 5"/>
    <w:basedOn w:val="Normal"/>
    <w:next w:val="Normal"/>
    <w:pPr>
      <w:ind w:left="900" w:hanging="180"/>
    </w:pPr>
  </w:style>
  <w:style w:type="paragraph" w:styleId="Index6">
    <w:name w:val="index 6"/>
    <w:basedOn w:val="Normal"/>
    <w:next w:val="Normal"/>
    <w:pPr>
      <w:ind w:left="1080" w:hanging="180"/>
    </w:pPr>
  </w:style>
  <w:style w:type="paragraph" w:styleId="Index7">
    <w:name w:val="index 7"/>
    <w:basedOn w:val="Normal"/>
    <w:next w:val="Normal"/>
    <w:pPr>
      <w:ind w:left="1260" w:hanging="180"/>
    </w:pPr>
  </w:style>
  <w:style w:type="paragraph" w:styleId="Index8">
    <w:name w:val="index 8"/>
    <w:basedOn w:val="Normal"/>
    <w:next w:val="Normal"/>
    <w:pPr>
      <w:ind w:left="1440" w:hanging="180"/>
    </w:pPr>
  </w:style>
  <w:style w:type="paragraph" w:styleId="Index9">
    <w:name w:val="index 9"/>
    <w:basedOn w:val="Normal"/>
    <w:next w:val="Normal"/>
    <w:pPr>
      <w:ind w:left="1620" w:hanging="18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20"/>
      </w:numPr>
    </w:pPr>
  </w:style>
  <w:style w:type="paragraph" w:styleId="ListBullet2">
    <w:name w:val="List Bullet 2"/>
    <w:basedOn w:val="Normal"/>
    <w:pPr>
      <w:numPr>
        <w:numId w:val="21"/>
      </w:numPr>
    </w:pPr>
  </w:style>
  <w:style w:type="paragraph" w:styleId="ListBullet3">
    <w:name w:val="List Bullet 3"/>
    <w:basedOn w:val="Normal"/>
    <w:pPr>
      <w:numPr>
        <w:numId w:val="22"/>
      </w:numPr>
    </w:pPr>
  </w:style>
  <w:style w:type="paragraph" w:styleId="ListBullet4">
    <w:name w:val="List Bullet 4"/>
    <w:basedOn w:val="Normal"/>
    <w:pPr>
      <w:numPr>
        <w:numId w:val="23"/>
      </w:numPr>
    </w:pPr>
  </w:style>
  <w:style w:type="paragraph" w:styleId="ListBullet5">
    <w:name w:val="List Bullet 5"/>
    <w:basedOn w:val="Normal"/>
    <w:pPr>
      <w:numPr>
        <w:numId w:val="24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5"/>
      </w:numPr>
    </w:pPr>
  </w:style>
  <w:style w:type="paragraph" w:styleId="ListNumber2">
    <w:name w:val="List Number 2"/>
    <w:basedOn w:val="Normal"/>
    <w:pPr>
      <w:numPr>
        <w:numId w:val="26"/>
      </w:numPr>
    </w:pPr>
  </w:style>
  <w:style w:type="paragraph" w:styleId="ListNumber3">
    <w:name w:val="List Number 3"/>
    <w:basedOn w:val="Normal"/>
    <w:pPr>
      <w:numPr>
        <w:numId w:val="27"/>
      </w:numPr>
    </w:pPr>
  </w:style>
  <w:style w:type="paragraph" w:styleId="ListNumber4">
    <w:name w:val="List Number 4"/>
    <w:basedOn w:val="Normal"/>
    <w:pPr>
      <w:numPr>
        <w:numId w:val="28"/>
      </w:numPr>
    </w:pPr>
  </w:style>
  <w:style w:type="paragraph" w:styleId="ListNumber5">
    <w:name w:val="List Number 5"/>
    <w:basedOn w:val="Normal"/>
    <w:pPr>
      <w:numPr>
        <w:numId w:val="29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fr-L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180" w:hanging="18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character" w:customStyle="1" w:styleId="BodytextAgencyChar">
    <w:name w:val="Body text (Agency) Char"/>
    <w:link w:val="BodytextAgency"/>
    <w:rPr>
      <w:rFonts w:ascii="Verdana" w:hAnsi="Verdana"/>
      <w:sz w:val="18"/>
    </w:rPr>
  </w:style>
  <w:style w:type="paragraph" w:styleId="Revision">
    <w:name w:val="Revision"/>
    <w:hidden/>
    <w:rsid w:val="008E2F33"/>
    <w:rPr>
      <w:rFonts w:ascii="Verdana" w:hAnsi="Verdana"/>
      <w:sz w:val="18"/>
      <w:lang w:eastAsia="fr-LU"/>
    </w:rPr>
  </w:style>
  <w:style w:type="character" w:customStyle="1" w:styleId="UnresolvedMention1">
    <w:name w:val="Unresolved Mention1"/>
    <w:basedOn w:val="DefaultParagraphFont"/>
    <w:rsid w:val="009F75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4B1A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5E22F7"/>
    <w:rPr>
      <w:color w:val="605E5C"/>
      <w:shd w:val="clear" w:color="auto" w:fill="E1DFDD"/>
    </w:rPr>
  </w:style>
  <w:style w:type="paragraph" w:customStyle="1" w:styleId="PRESSRELEASEPR">
    <w:name w:val="PRESS RELEASE (PR)"/>
    <w:basedOn w:val="Normal"/>
    <w:rsid w:val="006E6922"/>
    <w:pPr>
      <w:jc w:val="center"/>
    </w:pPr>
    <w:rPr>
      <w:rFonts w:ascii="Times New Roman" w:hAnsi="Times New Roman"/>
      <w:b/>
      <w: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EPAR/olumia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a.europa.eu/contact" TargetMode="External"/><Relationship Id="rId2" Type="http://schemas.openxmlformats.org/officeDocument/2006/relationships/hyperlink" Target="http://www.ema.europa.eu/how-to-find-us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1EA-8D22-48CE-B13F-0E29718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starts evaluating use of Olumiant in hospitalised COVID-19 patients requiring supplemental oxygen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starts evaluating use of Olumiant in hospitalised COVID-19 patients requiring supplemental oxygen</dc:title>
  <dc:creator>European Medicines Agency</dc:creator>
  <cp:keywords>EMA starts evaluating use of Olumiant in hospitalised COVID-19 patients requiring supplemental oxygen</cp:keywords>
  <cp:lastModifiedBy>PPsaras</cp:lastModifiedBy>
  <cp:revision>2</cp:revision>
  <cp:lastPrinted>2018-12-11T09:07:00Z</cp:lastPrinted>
  <dcterms:created xsi:type="dcterms:W3CDTF">2021-05-05T07:14:00Z</dcterms:created>
  <dcterms:modified xsi:type="dcterms:W3CDTF">2021-05-05T07:14:00Z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Press release</vt:lpwstr>
  </property>
  <property fmtid="{D5CDD505-2E9C-101B-9397-08002B2CF9AE}" pid="5" name="DM_Creation_Date">
    <vt:lpwstr>29/04/2021 09:41:27</vt:lpwstr>
  </property>
  <property fmtid="{D5CDD505-2E9C-101B-9397-08002B2CF9AE}" pid="6" name="DM_Creator_Name">
    <vt:lpwstr>Gabrielli Giulia</vt:lpwstr>
  </property>
  <property fmtid="{D5CDD505-2E9C-101B-9397-08002B2CF9AE}" pid="7" name="DM_DocRefId">
    <vt:lpwstr>EMA/237848/2021</vt:lpwstr>
  </property>
  <property fmtid="{D5CDD505-2E9C-101B-9397-08002B2CF9AE}" pid="8" name="DM_emea_doc_ref_id">
    <vt:lpwstr>EMA/237848/2021</vt:lpwstr>
  </property>
  <property fmtid="{D5CDD505-2E9C-101B-9397-08002B2CF9AE}" pid="9" name="DM_Keywords">
    <vt:lpwstr/>
  </property>
  <property fmtid="{D5CDD505-2E9C-101B-9397-08002B2CF9AE}" pid="10" name="DM_Language">
    <vt:lpwstr>en_GB</vt:lpwstr>
  </property>
  <property fmtid="{D5CDD505-2E9C-101B-9397-08002B2CF9AE}" pid="11" name="DM_Modifer_Name">
    <vt:lpwstr>Gabrielli Giulia</vt:lpwstr>
  </property>
  <property fmtid="{D5CDD505-2E9C-101B-9397-08002B2CF9AE}" pid="12" name="DM_Modified_Date">
    <vt:lpwstr>29/04/2021 09:41:27</vt:lpwstr>
  </property>
  <property fmtid="{D5CDD505-2E9C-101B-9397-08002B2CF9AE}" pid="13" name="DM_Modifier_Name">
    <vt:lpwstr>Gabrielli Giulia</vt:lpwstr>
  </property>
  <property fmtid="{D5CDD505-2E9C-101B-9397-08002B2CF9AE}" pid="14" name="DM_Modify_Date">
    <vt:lpwstr>29/04/2021 09:41:27</vt:lpwstr>
  </property>
  <property fmtid="{D5CDD505-2E9C-101B-9397-08002B2CF9AE}" pid="15" name="DM_Name">
    <vt:lpwstr>Olumiant extension of indication for COVID19 - Communication</vt:lpwstr>
  </property>
  <property fmtid="{D5CDD505-2E9C-101B-9397-08002B2CF9AE}" pid="16" name="DM_Path">
    <vt:lpwstr>/14. Working areas/14.08 S-Division/02. S-PH - Activities/S-PH-MHI activities/Medical writing/Documents prepared (by date)/2021/2021-04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1.9,CURRENT</vt:lpwstr>
  </property>
  <property fmtid="{D5CDD505-2E9C-101B-9397-08002B2CF9AE}" pid="22" name="EMEADocClassificationCode">
    <vt:lpwstr>
</vt:lpwstr>
  </property>
  <property fmtid="{D5CDD505-2E9C-101B-9397-08002B2CF9AE}" pid="23" name="EMEADocClassificationHidden">
    <vt:lpwstr>N</vt:lpwstr>
  </property>
  <property fmtid="{D5CDD505-2E9C-101B-9397-08002B2CF9AE}" pid="24" name="EMEADocClassificationText">
    <vt:lpwstr>
</vt:lpwstr>
  </property>
  <property fmtid="{D5CDD505-2E9C-101B-9397-08002B2CF9AE}" pid="25" name="EMEADocDate">
    <vt:lpwstr>20030926</vt:lpwstr>
  </property>
  <property fmtid="{D5CDD505-2E9C-101B-9397-08002B2CF9AE}" pid="26" name="EMEADocDateDay">
    <vt:lpwstr>26</vt:lpwstr>
  </property>
  <property fmtid="{D5CDD505-2E9C-101B-9397-08002B2CF9AE}" pid="27" name="EMEADocDateMonth">
    <vt:lpwstr>September</vt:lpwstr>
  </property>
  <property fmtid="{D5CDD505-2E9C-101B-9397-08002B2CF9AE}" pid="28" name="EMEADocDateYear">
    <vt:lpwstr>2003</vt:lpwstr>
  </property>
  <property fmtid="{D5CDD505-2E9C-101B-9397-08002B2CF9AE}" pid="29" name="EMEADocExtCatTitle">
    <vt:lpwstr>The Title will not be included in the External Catalogue.</vt:lpwstr>
  </property>
  <property fmtid="{D5CDD505-2E9C-101B-9397-08002B2CF9AE}" pid="30" name="EMEADocLanguage">
    <vt:lpwstr>
</vt:lpwstr>
  </property>
  <property fmtid="{D5CDD505-2E9C-101B-9397-08002B2CF9AE}" pid="31" name="EMEADocRefFull">
    <vt:lpwstr>xxxx/xx</vt:lpwstr>
  </property>
  <property fmtid="{D5CDD505-2E9C-101B-9397-08002B2CF9AE}" pid="32" name="EMEADocRefNum">
    <vt:lpwstr>26144</vt:lpwstr>
  </property>
  <property fmtid="{D5CDD505-2E9C-101B-9397-08002B2CF9AE}" pid="33" name="EMEADocRefPart0">
    <vt:lpwstr>EMEA</vt:lpwstr>
  </property>
  <property fmtid="{D5CDD505-2E9C-101B-9397-08002B2CF9AE}" pid="34" name="EMEADocRefPart1">
    <vt:lpwstr>
</vt:lpwstr>
  </property>
  <property fmtid="{D5CDD505-2E9C-101B-9397-08002B2CF9AE}" pid="35" name="EMEADocRefPart2">
    <vt:lpwstr>
</vt:lpwstr>
  </property>
  <property fmtid="{D5CDD505-2E9C-101B-9397-08002B2CF9AE}" pid="36" name="EMEADocRefPart3">
    <vt:lpwstr>
</vt:lpwstr>
  </property>
  <property fmtid="{D5CDD505-2E9C-101B-9397-08002B2CF9AE}" pid="37" name="EMEADocRefPartFreeText">
    <vt:lpwstr>
</vt:lpwstr>
  </property>
  <property fmtid="{D5CDD505-2E9C-101B-9397-08002B2CF9AE}" pid="38" name="EMEADocRefRoot">
    <vt:lpwstr>EMEA/26144/03</vt:lpwstr>
  </property>
  <property fmtid="{D5CDD505-2E9C-101B-9397-08002B2CF9AE}" pid="39" name="EMEADocRefYear">
    <vt:lpwstr>03</vt:lpwstr>
  </property>
  <property fmtid="{D5CDD505-2E9C-101B-9397-08002B2CF9AE}" pid="40" name="EMEADocStatus">
    <vt:lpwstr>
</vt:lpwstr>
  </property>
  <property fmtid="{D5CDD505-2E9C-101B-9397-08002B2CF9AE}" pid="41" name="EMEADocTitle">
    <vt:lpwstr>referrals publication background info final</vt:lpwstr>
  </property>
  <property fmtid="{D5CDD505-2E9C-101B-9397-08002B2CF9AE}" pid="42" name="EMEADocTypeCode">
    <vt:lpwstr>note</vt:lpwstr>
  </property>
  <property fmtid="{D5CDD505-2E9C-101B-9397-08002B2CF9AE}" pid="43" name="EMEADocVersion">
    <vt:lpwstr>
</vt:lpwstr>
  </property>
  <property fmtid="{D5CDD505-2E9C-101B-9397-08002B2CF9AE}" pid="44" name="MSIP_Label_afe1b31d-cec0-4074-b4bd-f07689e43d84_ActionId">
    <vt:lpwstr>fbccb0d7-57aa-49af-bab3-821ac78b3ba1</vt:lpwstr>
  </property>
  <property fmtid="{D5CDD505-2E9C-101B-9397-08002B2CF9AE}" pid="45" name="MSIP_Label_afe1b31d-cec0-4074-b4bd-f07689e43d84_Application">
    <vt:lpwstr>Microsoft Azure Information Protection</vt:lpwstr>
  </property>
  <property fmtid="{D5CDD505-2E9C-101B-9397-08002B2CF9AE}" pid="46" name="MSIP_Label_afe1b31d-cec0-4074-b4bd-f07689e43d84_Enabled">
    <vt:lpwstr>True</vt:lpwstr>
  </property>
  <property fmtid="{D5CDD505-2E9C-101B-9397-08002B2CF9AE}" pid="47" name="MSIP_Label_afe1b31d-cec0-4074-b4bd-f07689e43d84_Extended_MSFT_Method">
    <vt:lpwstr>Automatic</vt:lpwstr>
  </property>
  <property fmtid="{D5CDD505-2E9C-101B-9397-08002B2CF9AE}" pid="48" name="MSIP_Label_afe1b31d-cec0-4074-b4bd-f07689e43d84_Name">
    <vt:lpwstr>Internal</vt:lpwstr>
  </property>
  <property fmtid="{D5CDD505-2E9C-101B-9397-08002B2CF9AE}" pid="49" name="MSIP_Label_afe1b31d-cec0-4074-b4bd-f07689e43d84_Owner">
    <vt:lpwstr>Marialuisa.Spanu@ema.europa.eu</vt:lpwstr>
  </property>
  <property fmtid="{D5CDD505-2E9C-101B-9397-08002B2CF9AE}" pid="50" name="MSIP_Label_afe1b31d-cec0-4074-b4bd-f07689e43d84_SetDate">
    <vt:lpwstr>2019-11-28T09:24:34.0952603Z</vt:lpwstr>
  </property>
  <property fmtid="{D5CDD505-2E9C-101B-9397-08002B2CF9AE}" pid="51" name="MSIP_Label_afe1b31d-cec0-4074-b4bd-f07689e43d84_SiteId">
    <vt:lpwstr>bc9dc15c-61bc-4f03-b60b-e5b6d8922839</vt:lpwstr>
  </property>
  <property fmtid="{D5CDD505-2E9C-101B-9397-08002B2CF9AE}" pid="52" name="MSIP_Label_65e7acf2-4eb7-48c7-9bab-32af677aaee2_Enabled">
    <vt:lpwstr>true</vt:lpwstr>
  </property>
  <property fmtid="{D5CDD505-2E9C-101B-9397-08002B2CF9AE}" pid="53" name="MSIP_Label_65e7acf2-4eb7-48c7-9bab-32af677aaee2_SetDate">
    <vt:lpwstr>2021-04-29T07:49:47Z</vt:lpwstr>
  </property>
  <property fmtid="{D5CDD505-2E9C-101B-9397-08002B2CF9AE}" pid="54" name="MSIP_Label_65e7acf2-4eb7-48c7-9bab-32af677aaee2_Method">
    <vt:lpwstr>Privileged</vt:lpwstr>
  </property>
  <property fmtid="{D5CDD505-2E9C-101B-9397-08002B2CF9AE}" pid="55" name="MSIP_Label_65e7acf2-4eb7-48c7-9bab-32af677aaee2_Name">
    <vt:lpwstr>EU Netwok</vt:lpwstr>
  </property>
  <property fmtid="{D5CDD505-2E9C-101B-9397-08002B2CF9AE}" pid="56" name="MSIP_Label_65e7acf2-4eb7-48c7-9bab-32af677aaee2_SiteId">
    <vt:lpwstr>bc9dc15c-61bc-4f03-b60b-e5b6d8922839</vt:lpwstr>
  </property>
  <property fmtid="{D5CDD505-2E9C-101B-9397-08002B2CF9AE}" pid="57" name="MSIP_Label_65e7acf2-4eb7-48c7-9bab-32af677aaee2_ActionId">
    <vt:lpwstr>d4a7a646-301e-4e6b-a62f-c26a92d03db6</vt:lpwstr>
  </property>
  <property fmtid="{D5CDD505-2E9C-101B-9397-08002B2CF9AE}" pid="58" name="MSIP_Label_65e7acf2-4eb7-48c7-9bab-32af677aaee2_ContentBits">
    <vt:lpwstr>2</vt:lpwstr>
  </property>
</Properties>
</file>